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pacing w:after="0" w:before="0" w:line="240" w:lineRule="auto"/>
        <w:ind w:left="4820" w:right="0" w:firstLine="0"/>
        <w:jc w:val="left"/>
        <w:rPr>
          <w:rFonts w:ascii="Arial" w:cs="Arial" w:eastAsia="Arial" w:hAnsi="Arial"/>
          <w:b w:val="0"/>
          <w:bCs w:val="0"/>
          <w:i w:val="0"/>
          <w:iCs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spacing w:after="0" w:before="0" w:line="240" w:lineRule="auto"/>
        <w:ind w:left="4820" w:right="0" w:firstLine="0"/>
        <w:jc w:val="left"/>
        <w:rPr>
          <w:rFonts w:ascii="Arial" w:cs="Arial" w:eastAsia="Arial" w:hAnsi="Arial"/>
          <w:b w:val="0"/>
          <w:bCs w:val="0"/>
          <w:i w:val="0"/>
          <w:iCs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pacing w:after="0" w:before="0" w:line="240" w:lineRule="auto"/>
        <w:ind w:left="4423"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 N</w:t>
      </w:r>
      <w:r w:rsidDel="00000000" w:rsidR="00000000" w:rsidRPr="00000000">
        <w:rPr>
          <w:rFonts w:ascii="Arial" w:cs="Arial" w:eastAsia="Arial" w:hAnsi="Arial"/>
          <w:b w:val="1"/>
          <w:bCs w:val="1"/>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rtl w:val="0"/>
        </w:rPr>
        <w:t xml:space="preserve">XX</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b w:val="1"/>
          <w:bCs w:val="1"/>
          <w:rtl w:val="0"/>
        </w:rPr>
        <w:t xml:space="preserve">X</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QUE ENTRE SI CELEBRAM A UNIVERSIDADE FEDERAL RURAL DE PERNAMBUCO, E A FUNDAÇÃO APOLÔNIO SALLES DE DESENVOLVIMENTO EDUCACIONAL.</w:t>
      </w:r>
      <w:r w:rsidDel="00000000" w:rsidR="00000000" w:rsidRPr="00000000">
        <w:rPr>
          <w:rtl w:val="0"/>
        </w:rPr>
      </w:r>
    </w:p>
    <w:p w:rsidR="00000000" w:rsidDel="00000000" w:rsidP="00000000" w:rsidRDefault="00000000" w:rsidRPr="00000000" w14:paraId="00000004">
      <w:pPr>
        <w:keepNext w:val="0"/>
        <w:keepLines w:val="0"/>
        <w:pageBreakBefore w:val="0"/>
        <w:widowControl w:val="1"/>
        <w:spacing w:after="0" w:before="0" w:line="240" w:lineRule="auto"/>
        <w:ind w:left="4423"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Processo UFRPE nº:</w:t>
      </w:r>
      <w:r w:rsidDel="00000000" w:rsidR="00000000" w:rsidRPr="00000000">
        <w:rPr>
          <w:rFonts w:ascii="Arial" w:cs="Arial" w:eastAsia="Arial" w:hAnsi="Arial"/>
          <w:b w:val="1"/>
          <w:bCs w:val="1"/>
          <w:i w:val="0"/>
          <w:iCs w:val="0"/>
          <w:smallCaps w:val="0"/>
          <w:strike w:val="0"/>
          <w:color w:val="ff0000"/>
          <w:sz w:val="24"/>
          <w:szCs w:val="24"/>
          <w:u w:val="none"/>
          <w:vertAlign w:val="baseline"/>
          <w:rtl w:val="0"/>
        </w:rPr>
        <w:t xml:space="preserve"> </w:t>
      </w:r>
      <w:r w:rsidDel="00000000" w:rsidR="00000000" w:rsidRPr="00000000">
        <w:rPr>
          <w:rFonts w:ascii="Arial" w:cs="Arial" w:eastAsia="Arial" w:hAnsi="Arial"/>
          <w:b w:val="1"/>
          <w:bCs w:val="1"/>
          <w:rtl w:val="0"/>
        </w:rPr>
        <w:t xml:space="preserve">XXXXXXXXXX</w:t>
      </w:r>
      <w:r w:rsidDel="00000000" w:rsidR="00000000" w:rsidRPr="00000000">
        <w:rPr>
          <w:rtl w:val="0"/>
        </w:rPr>
      </w:r>
    </w:p>
    <w:p w:rsidR="00000000" w:rsidDel="00000000" w:rsidP="00000000" w:rsidRDefault="00000000" w:rsidRPr="00000000" w14:paraId="00000005">
      <w:pPr>
        <w:keepNext w:val="0"/>
        <w:keepLines w:val="0"/>
        <w:pageBreakBefore w:val="0"/>
        <w:widowControl w:val="1"/>
        <w:spacing w:after="0" w:before="0" w:line="240" w:lineRule="auto"/>
        <w:ind w:left="4423"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Nº Transferegov:  Instrumento nº </w:t>
      </w:r>
      <w:r w:rsidDel="00000000" w:rsidR="00000000" w:rsidRPr="00000000">
        <w:rPr>
          <w:rFonts w:ascii="Arial" w:cs="Arial" w:eastAsia="Arial" w:hAnsi="Arial"/>
          <w:b w:val="1"/>
          <w:bCs w:val="1"/>
          <w:rtl w:val="0"/>
        </w:rPr>
        <w:t xml:space="preserve">XXXXX</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4423"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spacing w:after="120" w:before="0" w:line="240" w:lineRule="auto"/>
        <w:ind w:left="0" w:right="0" w:firstLine="0"/>
        <w:jc w:val="both"/>
        <w:rPr/>
      </w:pPr>
      <w:bookmarkStart w:colFirst="0" w:colLast="0" w:name="_gjdgxs" w:id="0"/>
      <w:bookmarkEnd w:id="0"/>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UNIVERSIDADE FEDERAL RURAL DE PERNAMBUCO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inscrita no CNPJ sob o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24.416.174/0001-06, com sede na Rua Dom Manoel de Medeiros, S/N, Dois Irmãos, Recife/PE, CEP: 52.171-900, doravante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neste ato representada pela Reitora, Professora </w:t>
      </w:r>
      <w:r w:rsidDel="00000000" w:rsidR="00000000" w:rsidRPr="00000000">
        <w:rPr>
          <w:rFonts w:ascii="Arial" w:cs="Arial" w:eastAsia="Arial" w:hAnsi="Arial"/>
          <w:b w:val="1"/>
          <w:bCs w:val="1"/>
          <w:rtl w:val="0"/>
        </w:rPr>
        <w:t xml:space="preserve">MARIA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JOSÉ DE SENA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brasileira, inscrita no CPF sob o nº</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.874.104-</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residente e domiciliada em Recife – PE – Brasil, no uso das atribuições legais e estatutárias conferidas pelo Decreto de 16 de maio de 2024, publicado no Diário Oficial da União – DOU, Seção 2, em 17 de maio de 2024, e nos termos do Estatuto e do Regimento da Universidade Federal Rural de Pernambuco, 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FUNDAÇÃO APOLÔNIO SALLES DE DESENVOLVIMENTO EDUCACIONAL</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pessoa jurídica de direito privado, inscrita no CNPJ sob no 08.961.997/0001-58, com sede na Rua Monsenhor Silva, 45, Madalena, Recife/PE, CEP: 50610-360, neste ato </w:t>
      </w:r>
      <w:r w:rsidDel="00000000" w:rsidR="00000000" w:rsidRPr="00000000">
        <w:rPr>
          <w:rFonts w:ascii="Arial" w:cs="Arial" w:eastAsia="Arial" w:hAnsi="Arial"/>
          <w:rtl w:val="0"/>
        </w:rPr>
        <w:t xml:space="preserve">representada pela Secretária Executiva Ellen Karine Diniz Viegas, portadora da Cédula de Identidade nº 1240602992, SSP/MA, inscrita no CPF sob o nº 004.732.813-41, residente no Recife/PE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resolvem celebrar o presente Convênio, registrado no Transferegov – Sistema de Gestão de parcerias e transferências da União Repasse sob Instrumento nº </w:t>
      </w:r>
      <w:r w:rsidDel="00000000" w:rsidR="00000000" w:rsidRPr="00000000">
        <w:rPr>
          <w:rFonts w:ascii="Arial" w:cs="Arial" w:eastAsia="Arial" w:hAnsi="Arial"/>
          <w:b w:val="1"/>
          <w:bCs w:val="1"/>
          <w:rtl w:val="0"/>
        </w:rPr>
        <w:t xml:space="preserve">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regendo-se pelo disposto na Lei Complementar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101/00, na Lei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14.133/2021, no que couber, na Lei de Diretrizes Orçamentárias vigente, no Decreto Federal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93.872/86, no Decreto Federal n</w:t>
      </w:r>
      <w:r w:rsidDel="00000000" w:rsidR="00000000" w:rsidRPr="00000000">
        <w:rPr>
          <w:rFonts w:ascii="Arial" w:cs="Arial" w:eastAsia="Arial" w:hAnsi="Arial"/>
          <w:b w:val="0"/>
          <w:bCs w:val="0"/>
          <w:i w:val="0"/>
          <w:iCs w:val="0"/>
          <w:smallCaps w:val="0"/>
          <w:strike w:val="1"/>
          <w:color w:val="000000"/>
          <w:sz w:val="24"/>
          <w:szCs w:val="24"/>
          <w:u w:val="none"/>
          <w:vertAlign w:val="baseline"/>
          <w:rtl w:val="0"/>
        </w:rPr>
        <w:t xml:space="preserve">º</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11.531/2023, regulamentado pela Portaria Conjunta MGI/MF/CGU nº 33, de 30 de agosto de 2023 e suas alterações, na Lei nº. 8.958/94, no Decreto nº. 7.423/10, no Decreto nº.  8.241/14, na Resolução nº </w:t>
      </w:r>
      <w:r w:rsidDel="00000000" w:rsidR="00000000" w:rsidRPr="00000000">
        <w:rPr>
          <w:rFonts w:ascii="Arial" w:cs="Arial" w:eastAsia="Arial" w:hAnsi="Arial"/>
          <w:rtl w:val="0"/>
        </w:rPr>
        <w:t xml:space="preserve">699</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do CONSU/UFRPE, e nas demais normas aplicáveis à espécie, independentemente de referência ou alusão, de conformidade com o processo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rtl w:val="0"/>
        </w:rPr>
        <w:t xml:space="preserve">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mediante cláusulas e condições seguintes:</w:t>
      </w:r>
      <w:r w:rsidDel="00000000" w:rsidR="00000000" w:rsidRPr="00000000">
        <w:rPr>
          <w:rtl w:val="0"/>
        </w:rPr>
      </w:r>
    </w:p>
    <w:p w:rsidR="00000000" w:rsidDel="00000000" w:rsidP="00000000" w:rsidRDefault="00000000" w:rsidRPr="00000000" w14:paraId="00000009">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PRIMEIRA - DO OBJETO</w:t>
      </w:r>
    </w:p>
    <w:p w:rsidR="00000000" w:rsidDel="00000000" w:rsidP="00000000" w:rsidRDefault="00000000" w:rsidRPr="00000000" w14:paraId="0000000B">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presente Convênio, decorrente do Programa cadastrado no Transferegov sob o  Instrumento nº </w:t>
      </w:r>
      <w:r w:rsidDel="00000000" w:rsidR="00000000" w:rsidRPr="00000000">
        <w:rPr>
          <w:rFonts w:ascii="Arial" w:cs="Arial" w:eastAsia="Arial" w:hAnsi="Arial"/>
          <w:rtl w:val="0"/>
        </w:rPr>
        <w:t xml:space="preserve">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tem por objeto </w:t>
      </w:r>
      <w:r w:rsidDel="00000000" w:rsidR="00000000" w:rsidRPr="00000000">
        <w:rPr>
          <w:rFonts w:ascii="Arial" w:cs="Arial" w:eastAsia="Arial" w:hAnsi="Arial"/>
          <w:rtl w:val="0"/>
        </w:rPr>
        <w:t xml:space="preserve">XXXXXXXXXXXXXXXXXXX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referente ao projeto “</w:t>
      </w:r>
      <w:r w:rsidDel="00000000" w:rsidR="00000000" w:rsidRPr="00000000">
        <w:rPr>
          <w:rFonts w:ascii="Arial" w:cs="Arial" w:eastAsia="Arial" w:hAnsi="Arial"/>
          <w:i w:val="1"/>
          <w:iCs w:val="1"/>
          <w:rtl w:val="0"/>
        </w:rPr>
        <w:t xml:space="preserve">XXXXXXXXXXXXXXXXXXXXXXXXXXXXX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conforme detalhado no Plano de Trabalho.</w:t>
      </w:r>
      <w:r w:rsidDel="00000000" w:rsidR="00000000" w:rsidRPr="00000000">
        <w:rPr>
          <w:rtl w:val="0"/>
        </w:rPr>
      </w:r>
    </w:p>
    <w:p w:rsidR="00000000" w:rsidDel="00000000" w:rsidP="00000000" w:rsidRDefault="00000000" w:rsidRPr="00000000" w14:paraId="0000000C">
      <w:pPr>
        <w:keepNext w:val="0"/>
        <w:keepLines w:val="0"/>
        <w:pageBreakBefore w:val="0"/>
        <w:widowControl w:val="1"/>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SEGUNDA - DA VINCULAÇÃO DAS PEÇAS DOCUMENTAIS</w:t>
      </w:r>
    </w:p>
    <w:p w:rsidR="00000000" w:rsidDel="00000000" w:rsidP="00000000" w:rsidRDefault="00000000" w:rsidRPr="00000000" w14:paraId="00000010">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Integram este instrumento, independentemente de transcrição, o Plano de Trabalho aprovado no Transferegov e o Termo de Referência, </w:t>
      </w:r>
      <w:r w:rsidDel="00000000" w:rsidR="00000000" w:rsidRPr="00000000">
        <w:rPr>
          <w:rFonts w:ascii="Arial" w:cs="Arial" w:eastAsia="Arial" w:hAnsi="Arial"/>
          <w:rtl w:val="0"/>
        </w:rPr>
        <w:t xml:space="preserve">proposto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pela convenente e aprovados pela concedente, bem como toda documentação técnica que deles resultem, cujos termos os partícipes acatam integralmente.</w:t>
      </w:r>
      <w:r w:rsidDel="00000000" w:rsidR="00000000" w:rsidRPr="00000000">
        <w:rPr>
          <w:rtl w:val="0"/>
        </w:rPr>
      </w:r>
    </w:p>
    <w:p w:rsidR="00000000" w:rsidDel="00000000" w:rsidP="00000000" w:rsidRDefault="00000000" w:rsidRPr="00000000" w14:paraId="00000011">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ÚNICA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Eventuais ajustes realizados durante a execução do objeto integrarão o Plano de Trabalho, desde que não haja alteração do objeto e sejam submetidos e aprovados previamente pela autoridade competente da CONCEDENTE.</w:t>
      </w:r>
      <w:r w:rsidDel="00000000" w:rsidR="00000000" w:rsidRPr="00000000">
        <w:rPr>
          <w:rtl w:val="0"/>
        </w:rPr>
      </w:r>
    </w:p>
    <w:p w:rsidR="00000000" w:rsidDel="00000000" w:rsidP="00000000" w:rsidRDefault="00000000" w:rsidRPr="00000000" w14:paraId="00000012">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TERCEIRA - DAS OBRIGAÇÕES GERAIS</w:t>
      </w:r>
    </w:p>
    <w:p w:rsidR="00000000" w:rsidDel="00000000" w:rsidP="00000000" w:rsidRDefault="00000000" w:rsidRPr="00000000" w14:paraId="00000014">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São obrigações dos Partícipes:</w:t>
      </w:r>
    </w:p>
    <w:p w:rsidR="00000000" w:rsidDel="00000000" w:rsidP="00000000" w:rsidRDefault="00000000" w:rsidRPr="00000000" w14:paraId="00000015">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 - DA CONCEDENTE:</w:t>
      </w:r>
    </w:p>
    <w:p w:rsidR="00000000" w:rsidDel="00000000" w:rsidP="00000000" w:rsidRDefault="00000000" w:rsidRPr="00000000" w14:paraId="00000016">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no Transferegov os atos e os procedimentos relativos à formalização, alteração, execução, acompanhamento, fiscalização, o recebimento da prestação de contas, análise da prestação de contas e, se for o caso, informações acerca de Tomada de Contas Especial;</w:t>
      </w:r>
    </w:p>
    <w:p w:rsidR="00000000" w:rsidDel="00000000" w:rsidP="00000000" w:rsidRDefault="00000000" w:rsidRPr="00000000" w14:paraId="00000017">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transferir a convenente os recursos financeiros previstos para a execução deste Convênio, de acordo com a programação orçamentária e financeira do Governo Federal e o estabelecido no cronograma de desembolso do Plano de Trabalho;</w:t>
      </w:r>
    </w:p>
    <w:p w:rsidR="00000000" w:rsidDel="00000000" w:rsidP="00000000" w:rsidRDefault="00000000" w:rsidRPr="00000000" w14:paraId="00000018">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acompanhar, fiscalizar e avaliar, sistematicamente, a execução do objeto deste Convênio, comunicando aa convenente quaisquer irregularidades decorrentes do uso dos recursos públicos ou outras pendências de ordem técnica ou legal, bem como suspender a liberação de recursos, fixando o prazo estabelecido na legislação pertinente para saneamento ou apresentação de informações e esclarecimentos, conforme pactuado no plano de trabalho, assim como verificar a regular aplicação das parcelas de recursos, condicionando sua liberação ao cumprimento de metas previamente estabelecidas, além de avaliar a execução física e dos resultados;</w:t>
      </w:r>
    </w:p>
    <w:p w:rsidR="00000000" w:rsidDel="00000000" w:rsidP="00000000" w:rsidRDefault="00000000" w:rsidRPr="00000000" w14:paraId="00000019">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analisar e, se for o caso, aprovar as propostas de alteração do Convênio e do seu Plano de Trabalho;</w:t>
      </w:r>
    </w:p>
    <w:p w:rsidR="00000000" w:rsidDel="00000000" w:rsidP="00000000" w:rsidRDefault="00000000" w:rsidRPr="00000000" w14:paraId="0000001A">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analisar a prestação de contas relativa a este Convênio, emitindo parecer conclusivo sobre sua aprovação ou não, na forma e prazo fixados no art. 21 Decreto nº 11.531, de 2023, e no art. 92 e seguintes da Portaria Conjunta MGI/MF/CGU nº 33, de 2023, além de avaliar os resultados alcançados, inclusive no que diz respeito à qualidade dos produtos e serviços conveniados; </w:t>
      </w:r>
    </w:p>
    <w:p w:rsidR="00000000" w:rsidDel="00000000" w:rsidP="00000000" w:rsidRDefault="00000000" w:rsidRPr="00000000" w14:paraId="0000001B">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notificar a convenente quando não apresentada a prestação de contas dos recursos aplicados ou constatada a má aplicação dos recursos públicos transferidos, e instaurar, se for o caso, a Tomada de Contas Especial, observado o disposto no art. 22 do Decreto nº 11.531, de 2023, c/c art. 104 da Portaria Conjunta MGI/MF/CGU nº 33, de 2023;</w:t>
      </w:r>
    </w:p>
    <w:p w:rsidR="00000000" w:rsidDel="00000000" w:rsidP="00000000" w:rsidRDefault="00000000" w:rsidRPr="00000000" w14:paraId="0000001C">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dispor de condições e de estrutura para o acompanhamento e verificação da execução do objeto e o cumprimento dos prazos relativos à prestação de contas.</w:t>
      </w:r>
    </w:p>
    <w:p w:rsidR="00000000" w:rsidDel="00000000" w:rsidP="00000000" w:rsidRDefault="00000000" w:rsidRPr="00000000" w14:paraId="0000001D">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notificar a convenente, quando não apresentada a prestação de contas dos recursos aplicados ou constatada a má aplicação dos recursos públicos transferidos, e instaurando, se for o caso, a competente Tomada de Contas Especial;</w:t>
      </w:r>
    </w:p>
    <w:p w:rsidR="00000000" w:rsidDel="00000000" w:rsidP="00000000" w:rsidRDefault="00000000" w:rsidRPr="00000000" w14:paraId="0000001E">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notificar a convenente previamente a inscrição como inadimplente no Transferegov, quando detectadas impropriedades ou irregularidades no acompanhamento da execução do objeto do instrumento, devendo ser incluída no aviso a respectiva Secretaria da Fazenda ou secretaria similar, e o Poder Legislativo do ente ao qual o órgão pelo instrumento faz parte;</w:t>
      </w:r>
    </w:p>
    <w:p w:rsidR="00000000" w:rsidDel="00000000" w:rsidP="00000000" w:rsidRDefault="00000000" w:rsidRPr="00000000" w14:paraId="0000001F">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divulgar em sítio eletrônico institucional as informações referentes a valores devolvidos, bem como a causa da devolução, nos casos de não execução total do objeto pactuado, extinção ou rescisão do instrumento;</w:t>
      </w:r>
    </w:p>
    <w:p w:rsidR="00000000" w:rsidDel="00000000" w:rsidP="00000000" w:rsidRDefault="00000000" w:rsidRPr="00000000" w14:paraId="00000020">
      <w:pPr>
        <w:keepNext w:val="0"/>
        <w:keepLines w:val="0"/>
        <w:pageBreakBefore w:val="0"/>
        <w:widowControl w:val="1"/>
        <w:numPr>
          <w:ilvl w:val="0"/>
          <w:numId w:val="10"/>
        </w:numPr>
        <w:spacing w:after="120" w:before="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verificar, caso haja, a realização do procedimento licitatório pela convenente, atendo-se à documentação no que tange: à contemporaneidade do certame, aos preços do licitante vencedor e sua compatibilidade com os preços de referência, ao respectivo enquadramento do objeto ajustado com o efetivamente licitado e ao fornecimento pela convenente de declaração expressa firmada por representante legal do órgão ou entidade convenente, ou registro no Transferegov que a substitua, atestando o atendimento às disposições legais aplicáveis.</w:t>
      </w:r>
    </w:p>
    <w:p w:rsidR="00000000" w:rsidDel="00000000" w:rsidP="00000000" w:rsidRDefault="00000000" w:rsidRPr="00000000" w14:paraId="00000021">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Cabe </w:t>
      </w:r>
      <w:r w:rsidDel="00000000" w:rsidR="00000000" w:rsidRPr="00000000">
        <w:rPr>
          <w:rFonts w:ascii="Arial" w:cs="Arial" w:eastAsia="Arial" w:hAnsi="Arial"/>
          <w:rtl w:val="0"/>
        </w:rPr>
        <w:t xml:space="preserve">à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analisar as justificativas apresentadas pela convenente, na hipótese de descumprimento de quaisquer obrigações previstas nesta cláusula;</w:t>
      </w:r>
      <w:r w:rsidDel="00000000" w:rsidR="00000000" w:rsidRPr="00000000">
        <w:rPr>
          <w:rtl w:val="0"/>
        </w:rPr>
      </w:r>
    </w:p>
    <w:p w:rsidR="00000000" w:rsidDel="00000000" w:rsidP="00000000" w:rsidRDefault="00000000" w:rsidRPr="00000000" w14:paraId="00000022">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CONCEDENTE deverá, quando aceitar a justificativa apresentada, fazer constar nos autos do processo a justificativa prestada e dar ciência ao Ministério da Transparência, Fiscalização e Controladoria-Geral da União.</w:t>
      </w:r>
      <w:r w:rsidDel="00000000" w:rsidR="00000000" w:rsidRPr="00000000">
        <w:rPr>
          <w:rtl w:val="0"/>
        </w:rPr>
      </w:r>
    </w:p>
    <w:p w:rsidR="00000000" w:rsidDel="00000000" w:rsidP="00000000" w:rsidRDefault="00000000" w:rsidRPr="00000000" w14:paraId="00000023">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II - DA CONVENENTE:</w:t>
      </w:r>
    </w:p>
    <w:p w:rsidR="00000000" w:rsidDel="00000000" w:rsidP="00000000" w:rsidRDefault="00000000" w:rsidRPr="00000000" w14:paraId="00000025">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executar fielmente o objeto pactuado, de acordo com o Plano de Trabalho e o Termo de Referência aprovados pela concedente, adotando todas as medidas necessárias à correta execução deste Convênio; </w:t>
      </w:r>
    </w:p>
    <w:p w:rsidR="00000000" w:rsidDel="00000000" w:rsidP="00000000" w:rsidRDefault="00000000" w:rsidRPr="00000000" w14:paraId="00000026">
      <w:pPr>
        <w:keepNext w:val="0"/>
        <w:keepLines w:val="0"/>
        <w:pageBreakBefore w:val="0"/>
        <w:widowControl w:val="1"/>
        <w:numPr>
          <w:ilvl w:val="0"/>
          <w:numId w:val="7"/>
        </w:numPr>
        <w:spacing w:after="120" w:before="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aplicar os recursos discriminados no Plano de Trabalho exclusivamente no objeto do presente Convênio;</w:t>
      </w:r>
    </w:p>
    <w:p w:rsidR="00000000" w:rsidDel="00000000" w:rsidP="00000000" w:rsidRDefault="00000000" w:rsidRPr="00000000" w14:paraId="00000027">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executar e fiscalizar os trabalhos necessários à consecução do objeto pactuado no Convênio, inclusive os serviços eventualmente contratados, observando a qualidade, quantidade, prazos e custos definidos no Plano de Trabalho e no Termo de Referência;</w:t>
      </w:r>
    </w:p>
    <w:p w:rsidR="00000000" w:rsidDel="00000000" w:rsidP="00000000" w:rsidRDefault="00000000" w:rsidRPr="00000000" w14:paraId="00000028">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do Distrito Federal ou federal e concessionárias de serviços públicos, conforme o caso, e nos termos da legislação aplicável;</w:t>
      </w:r>
    </w:p>
    <w:p w:rsidR="00000000" w:rsidDel="00000000" w:rsidP="00000000" w:rsidRDefault="00000000" w:rsidRPr="00000000" w14:paraId="00000029">
      <w:pPr>
        <w:keepNext w:val="0"/>
        <w:keepLines w:val="0"/>
        <w:pageBreakBefore w:val="0"/>
        <w:widowControl w:val="1"/>
        <w:numPr>
          <w:ilvl w:val="0"/>
          <w:numId w:val="7"/>
        </w:numPr>
        <w:spacing w:after="120" w:before="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pela concedente ou pelos órgãos de controle;</w:t>
      </w:r>
    </w:p>
    <w:p w:rsidR="00000000" w:rsidDel="00000000" w:rsidP="00000000" w:rsidRDefault="00000000" w:rsidRPr="00000000" w14:paraId="0000002A">
      <w:pPr>
        <w:keepNext w:val="0"/>
        <w:keepLines w:val="0"/>
        <w:pageBreakBefore w:val="0"/>
        <w:widowControl w:val="1"/>
        <w:numPr>
          <w:ilvl w:val="0"/>
          <w:numId w:val="7"/>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submeter previamente </w:t>
      </w:r>
      <w:r w:rsidDel="00000000" w:rsidR="00000000" w:rsidRPr="00000000">
        <w:rPr>
          <w:rFonts w:ascii="Arial" w:cs="Arial" w:eastAsia="Arial" w:hAnsi="Arial"/>
          <w:rtl w:val="0"/>
        </w:rPr>
        <w:t xml:space="preserve">à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qualquer proposta de alteração do Plano de Trabalho aprovado, na forma definida neste instrumento, observadas as vedações relativas à execução das despesas;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manter e movimentar os recursos financeiros de que trata este Convênio em conta específica, aberta em instituição financeira oficial, federal, inclusive os resultantes de eventual aplicação no mercado financeiro, aplicando-os, na conformidade do Plano de Trabalho e, exclusivamente, no cumprimento do seu objeto, observadas as vedações constantes neste instrumento relativas à execução das despesas;</w:t>
      </w:r>
    </w:p>
    <w:p w:rsidR="00000000" w:rsidDel="00000000" w:rsidP="00000000" w:rsidRDefault="00000000" w:rsidRPr="00000000" w14:paraId="0000002C">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arcar com o pagamento de toda e qualquer despesa excedente aos recursos financeiros fixados neste instrumento, indicados na cláusula atinente ao valor e à dotação orçamentária;</w:t>
      </w:r>
    </w:p>
    <w:p w:rsidR="00000000" w:rsidDel="00000000" w:rsidP="00000000" w:rsidRDefault="00000000" w:rsidRPr="00000000" w14:paraId="0000002D">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no Transferegov os atos e os procedimentos relativos à formalização, execução, acompanhamento, prestação de contas e informações acerca de Tomada de Contas Especial do Convênio, quando couber, incluindo regularmente as informações e os documentos exigidos pela Resolução nº </w:t>
      </w:r>
      <w:r w:rsidDel="00000000" w:rsidR="00000000" w:rsidRPr="00000000">
        <w:rPr>
          <w:rFonts w:ascii="Arial" w:cs="Arial" w:eastAsia="Arial" w:hAnsi="Arial"/>
          <w:rtl w:val="0"/>
        </w:rPr>
        <w:t xml:space="preserve">699</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do CONSU/UFRPE, mantendo-o atualizado;</w:t>
      </w:r>
    </w:p>
    <w:p w:rsidR="00000000" w:rsidDel="00000000" w:rsidP="00000000" w:rsidRDefault="00000000" w:rsidRPr="00000000" w14:paraId="0000002E">
      <w:pPr>
        <w:keepNext w:val="0"/>
        <w:keepLines w:val="0"/>
        <w:pageBreakBefore w:val="0"/>
        <w:widowControl w:val="1"/>
        <w:numPr>
          <w:ilvl w:val="0"/>
          <w:numId w:val="7"/>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selecionar as áreas de intervenção e os beneficiários finais em conformidade com as diretrizes estabelecidas pela concedente, podendo estabelecer outras que busquem refletir situações de vulnerabilidade econômica e social, informando </w:t>
      </w:r>
      <w:r w:rsidDel="00000000" w:rsidR="00000000" w:rsidRPr="00000000">
        <w:rPr>
          <w:rFonts w:ascii="Arial" w:cs="Arial" w:eastAsia="Arial" w:hAnsi="Arial"/>
          <w:rtl w:val="0"/>
        </w:rPr>
        <w:t xml:space="preserve">à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sempre que houver alterações;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spacing w:after="120" w:before="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estimular a participação dos beneficiários finais na implementação do objeto do Convênio, bem como na manutenção do patrimônio gerado por esses investimentos; </w:t>
      </w:r>
    </w:p>
    <w:p w:rsidR="00000000" w:rsidDel="00000000" w:rsidP="00000000" w:rsidRDefault="00000000" w:rsidRPr="00000000" w14:paraId="00000030">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manter os documentos relacionados ao instrumento pelo prazo de 10 (dez) anos, contados da data em que foi apresentada a prestação de contas ou do decurso do prazo para a apresentação da prestação de contas;</w:t>
      </w:r>
    </w:p>
    <w:p w:rsidR="00000000" w:rsidDel="00000000" w:rsidP="00000000" w:rsidRDefault="00000000" w:rsidRPr="00000000" w14:paraId="00000031">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manter atualizada a escrituração contábil específica dos atos e fatos relativos à execução deste Convênio, para fins de fiscalização, acompanhamento e avaliação dos resultados obtidos;</w:t>
      </w:r>
    </w:p>
    <w:p w:rsidR="00000000" w:rsidDel="00000000" w:rsidP="00000000" w:rsidRDefault="00000000" w:rsidRPr="00000000" w14:paraId="00000032">
      <w:pPr>
        <w:keepNext w:val="0"/>
        <w:keepLines w:val="0"/>
        <w:pageBreakBefore w:val="0"/>
        <w:widowControl w:val="1"/>
        <w:numPr>
          <w:ilvl w:val="0"/>
          <w:numId w:val="7"/>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facilitar a supervisão e a fiscalização da concedente, permitindo-lhe efetuar acompanhamento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in loco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 fornecendo, sempre que solicitado, as informações e os documentos relacionados com a execução do objeto deste Convênio, especialmente no que se refere ao exame da documentação relativa aos contratos celebrados;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permitir o livre acesso de servidores da concedente e dos órgãos de controle interno e externo, a qualquer tempo e lugar, aos processos, documentos e informações referentes a este Convênio, bem como aos locais de execução do respectivo objeto;</w:t>
      </w:r>
    </w:p>
    <w:p w:rsidR="00000000" w:rsidDel="00000000" w:rsidP="00000000" w:rsidRDefault="00000000" w:rsidRPr="00000000" w14:paraId="00000034">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apresentar a prestação de contas dos recursos recebidos por meio deste Convênio, no prazo e forma estabelecidos neste instrumento; </w:t>
      </w:r>
    </w:p>
    <w:p w:rsidR="00000000" w:rsidDel="00000000" w:rsidP="00000000" w:rsidRDefault="00000000" w:rsidRPr="00000000" w14:paraId="00000035">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apresentar todo e qualquer documento comprobatório de despesa efetuada à conta dos recursos deste Convênio, a qualquer tempo e a critério da concedente, sujeitando-se, no caso da não apresentação no prazo estipulado na respectiva notificação, ao mesmo tratamento dispensado às despesas comprovadas com documentos inidôneos ou impugnados, nos termos estipulados neste Termo de Convênio;</w:t>
      </w:r>
    </w:p>
    <w:p w:rsidR="00000000" w:rsidDel="00000000" w:rsidP="00000000" w:rsidRDefault="00000000" w:rsidRPr="00000000" w14:paraId="00000036">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responsabilizar-se por todos os encargos de natureza trabalhista, fiscal, comercial e previdenciária, decorrentes de eventuais demandas judiciais relativas a recursos humanos utilizados na execução do objeto deste Convênio, bem como por todos os encargos tributários ou extraordinários que incidam sobre o presente Instrumento; </w:t>
      </w:r>
    </w:p>
    <w:p w:rsidR="00000000" w:rsidDel="00000000" w:rsidP="00000000" w:rsidRDefault="00000000" w:rsidRPr="00000000" w14:paraId="00000037">
      <w:pPr>
        <w:keepNext w:val="0"/>
        <w:keepLines w:val="0"/>
        <w:pageBreakBefore w:val="0"/>
        <w:widowControl w:val="1"/>
        <w:numPr>
          <w:ilvl w:val="0"/>
          <w:numId w:val="7"/>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assegurar e destacar, obrigatoriamente, a participação da concedente em toda e qualquer ação, promocional ou não, relacionada com a execução do objeto descrito neste Termo de Convênio e, obedecido o modelo-padrão estabelecido pela concedente, apor a marca do Governo Federal nas placas, painéis e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outdoors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identificação das obras e projetos custeados, no todo ou em parte, com os recursos deste Convênio, consoante o disposto na Instrução Normativa SECOM-PR n</w:t>
      </w:r>
      <w:r w:rsidDel="00000000" w:rsidR="00000000" w:rsidRPr="00000000">
        <w:rPr>
          <w:rFonts w:ascii="Arial" w:cs="Arial" w:eastAsia="Arial" w:hAnsi="Arial"/>
          <w:b w:val="0"/>
          <w:bCs w:val="0"/>
          <w:i w:val="0"/>
          <w:iCs w:val="0"/>
          <w:smallCaps w:val="0"/>
          <w:strike w:val="0"/>
          <w:color w:val="000000"/>
          <w:sz w:val="24"/>
          <w:szCs w:val="24"/>
          <w:u w:val="single"/>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7, de 19 de dezembro de 2014, da Secretaria de Comunicação Social da Presidência da República, ou outra norma que venha a substituí-la;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operar, manter e conservar adequadamente o patrimônio público gerado pelos investimentos decorrentes do Convênio, após sua execução, de modo a assegurar a sustentabilidade do projeto e atender as finalidades sociais às quais se destina; </w:t>
      </w:r>
    </w:p>
    <w:p w:rsidR="00000000" w:rsidDel="00000000" w:rsidP="00000000" w:rsidRDefault="00000000" w:rsidRPr="00000000" w14:paraId="00000039">
      <w:pPr>
        <w:keepNext w:val="0"/>
        <w:keepLines w:val="0"/>
        <w:pageBreakBefore w:val="0"/>
        <w:widowControl w:val="1"/>
        <w:numPr>
          <w:ilvl w:val="0"/>
          <w:numId w:val="7"/>
        </w:numPr>
        <w:spacing w:after="12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manter a </w:t>
      </w:r>
      <w:r w:rsidDel="00000000" w:rsidR="00000000" w:rsidRPr="00000000">
        <w:rPr>
          <w:rFonts w:ascii="Arial" w:cs="Arial" w:eastAsia="Arial" w:hAnsi="Arial"/>
          <w:rtl w:val="0"/>
        </w:rPr>
        <w:t xml:space="preserve">concedente informado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sobre situações que eventualmente possam dificultar ou interromper o curso normal da execução do Convênio e prestar informações sobre as ações desenvolvidas para viabilizar o respectivo acompanhamento e fiscalização, ou na hipótese prevista no art. 12, § 1º, da Portaria Conjunta MGI/MF/CGU nº 33, de 2023, no que for aplicável;</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spacing w:after="12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permitir </w:t>
      </w:r>
      <w:r w:rsidDel="00000000" w:rsidR="00000000" w:rsidRPr="00000000">
        <w:rPr>
          <w:rFonts w:ascii="Arial" w:cs="Arial" w:eastAsia="Arial" w:hAnsi="Arial"/>
          <w:rtl w:val="0"/>
        </w:rPr>
        <w:t xml:space="preserve">a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bem como aos órgãos de controle interno e externo, o acesso à movimentação financeira da conta específica vinculada ao presente Convênio;</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ao tomar conhecimento de qualquer irregularidade ou ilegalidade, dar ciência aos órgãos de controle e, havendo fundada suspeita de crime ou de improbidade administrativa, cientificar o Ministério Público; </w:t>
      </w:r>
    </w:p>
    <w:p w:rsidR="00000000" w:rsidDel="00000000" w:rsidP="00000000" w:rsidRDefault="00000000" w:rsidRPr="00000000" w14:paraId="0000003C">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garantir a manutenção da capacidade técnica e operacional necessária ao bom desempenho das atividades;</w:t>
      </w:r>
    </w:p>
    <w:p w:rsidR="00000000" w:rsidDel="00000000" w:rsidP="00000000" w:rsidRDefault="00000000" w:rsidRPr="00000000" w14:paraId="0000003D">
      <w:pPr>
        <w:keepNext w:val="0"/>
        <w:keepLines w:val="0"/>
        <w:pageBreakBefore w:val="0"/>
        <w:widowControl w:val="1"/>
        <w:numPr>
          <w:ilvl w:val="0"/>
          <w:numId w:val="7"/>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autorizar a concedente ou mandatária a solicitar junto à instituição financeira albergante da conta corrente específica, a transferência dos recursos financeiros por ele repassados, bem como os seus rendimentos, para a conta única da União, caso os recursos não sejam utilizados no objeto da transferência pelo prazo de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180 (cento e oitenta) dias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responder pelos danos causados a terceiros, decorrentes de culpa ou dolo na execução do instrumento;</w:t>
      </w:r>
    </w:p>
    <w:p w:rsidR="00000000" w:rsidDel="00000000" w:rsidP="00000000" w:rsidRDefault="00000000" w:rsidRPr="00000000" w14:paraId="0000003F">
      <w:pPr>
        <w:keepNext w:val="0"/>
        <w:keepLines w:val="0"/>
        <w:pageBreakBefore w:val="0"/>
        <w:widowControl w:val="1"/>
        <w:numPr>
          <w:ilvl w:val="0"/>
          <w:numId w:val="7"/>
        </w:numPr>
        <w:spacing w:after="120" w:before="120" w:line="240" w:lineRule="auto"/>
        <w:ind w:left="0" w:right="0" w:firstLine="0"/>
        <w:jc w:val="both"/>
        <w:rPr>
          <w:i w:val="0"/>
          <w:iCs w:val="0"/>
          <w:smallCaps w:val="0"/>
          <w:strike w:val="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divulgar em sítio eletrônico institucional as informações referentes a valores devolvidos, bem como a causa da devolução, nos casos de não execução total do objeto pactuado, extinção ou rescisão do instrumento.</w:t>
      </w:r>
    </w:p>
    <w:p w:rsidR="00000000" w:rsidDel="00000000" w:rsidP="00000000" w:rsidRDefault="00000000" w:rsidRPr="00000000" w14:paraId="00000040">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ÚNICA.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 descumprimento de quaisquer das obrigações dispostas no item II desta cláusula, sem prejuízo de eventuais sanções que poderão ser aplicadas, imporá a prestação de esclarecimentos </w:t>
      </w:r>
      <w:r w:rsidDel="00000000" w:rsidR="00000000" w:rsidRPr="00000000">
        <w:rPr>
          <w:rFonts w:ascii="Arial" w:cs="Arial" w:eastAsia="Arial" w:hAnsi="Arial"/>
          <w:rtl w:val="0"/>
        </w:rPr>
        <w:t xml:space="preserve">à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QUARTA - DA VIGÊNCIA</w:t>
      </w:r>
    </w:p>
    <w:p w:rsidR="00000000" w:rsidDel="00000000" w:rsidP="00000000" w:rsidRDefault="00000000" w:rsidRPr="00000000" w14:paraId="00000043">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Este Termo de Convênio terá vigência de </w:t>
      </w:r>
      <w:r w:rsidDel="00000000" w:rsidR="00000000" w:rsidRPr="00000000">
        <w:rPr>
          <w:rFonts w:ascii="Arial" w:cs="Arial" w:eastAsia="Arial" w:hAnsi="Arial"/>
          <w:b w:val="1"/>
          <w:bCs w:val="1"/>
          <w:rtl w:val="0"/>
        </w:rPr>
        <w:t xml:space="preserve">XX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bCs w:val="1"/>
          <w:rtl w:val="0"/>
        </w:rPr>
        <w:t xml:space="preserve">XXX</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meses, contados a partir da publicação do respectivo extrato no Diário Oficial da União (DOU), podendo ser prorrogado mediante termo aditivo, por solicitação da convenente devidamente fundamentada, formulada, no mínimo, 30 (trinta) dias antes do seu término.</w:t>
      </w:r>
      <w:r w:rsidDel="00000000" w:rsidR="00000000" w:rsidRPr="00000000">
        <w:rPr>
          <w:rtl w:val="0"/>
        </w:rPr>
      </w:r>
    </w:p>
    <w:p w:rsidR="00000000" w:rsidDel="00000000" w:rsidP="00000000" w:rsidRDefault="00000000" w:rsidRPr="00000000" w14:paraId="00000044">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ÚNICA.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prorrogará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de ofício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vigência deste Termo de Convênio, quando der causa ao atraso na liberação dos recursos, limitada a prorrogação ao exato período do atraso verificado.</w:t>
      </w:r>
      <w:r w:rsidDel="00000000" w:rsidR="00000000" w:rsidRPr="00000000">
        <w:rPr>
          <w:rtl w:val="0"/>
        </w:rPr>
      </w:r>
    </w:p>
    <w:p w:rsidR="00000000" w:rsidDel="00000000" w:rsidP="00000000" w:rsidRDefault="00000000" w:rsidRPr="00000000" w14:paraId="00000045">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QUINTA - DO VALOR E DA CLASSIFICAÇÃO ORÇAMENTÁRIA</w:t>
      </w:r>
    </w:p>
    <w:p w:rsidR="00000000" w:rsidDel="00000000" w:rsidP="00000000" w:rsidRDefault="00000000" w:rsidRPr="00000000" w14:paraId="00000047">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recursos financeiros para a execução do objeto deste Convênio, neste ato fixados em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R$ </w:t>
      </w:r>
      <w:r w:rsidDel="00000000" w:rsidR="00000000" w:rsidRPr="00000000">
        <w:rPr>
          <w:rFonts w:ascii="Arial" w:cs="Arial" w:eastAsia="Arial" w:hAnsi="Arial"/>
          <w:b w:val="1"/>
          <w:bCs w:val="1"/>
          <w:rtl w:val="0"/>
        </w:rPr>
        <w:t xml:space="preserve">xxxxxxxxx</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bCs w:val="1"/>
          <w:rtl w:val="0"/>
        </w:rPr>
        <w:t xml:space="preserve">xxxxxxxxxxxxxxxxxxxxxxxxxx</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serão alocados de acordo com o cronograma de desembolso constante no Plano de Trabalho, conforme a seguinte classificação orçamentária:</w:t>
      </w:r>
      <w:r w:rsidDel="00000000" w:rsidR="00000000" w:rsidRPr="00000000">
        <w:rPr>
          <w:rtl w:val="0"/>
        </w:rPr>
      </w:r>
    </w:p>
    <w:p w:rsidR="00000000" w:rsidDel="00000000" w:rsidP="00000000" w:rsidRDefault="00000000" w:rsidRPr="00000000" w14:paraId="00000048">
      <w:pPr>
        <w:keepNext w:val="0"/>
        <w:keepLines w:val="0"/>
        <w:pageBreakBefore w:val="0"/>
        <w:widowControl w:val="1"/>
        <w:spacing w:after="120" w:before="0" w:line="240" w:lineRule="auto"/>
        <w:ind w:left="851"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R$ </w:t>
      </w:r>
      <w:r w:rsidDel="00000000" w:rsidR="00000000" w:rsidRPr="00000000">
        <w:rPr>
          <w:rFonts w:ascii="Arial" w:cs="Arial" w:eastAsia="Arial" w:hAnsi="Arial"/>
          <w:b w:val="1"/>
          <w:bCs w:val="1"/>
          <w:rtl w:val="0"/>
        </w:rPr>
        <w:t xml:space="preserve">xxxxxxxxxxxx</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bCs w:val="1"/>
          <w:rtl w:val="0"/>
        </w:rPr>
        <w:t xml:space="preserve">xxxxxxxxxxxxxxxxxxxxxxxxxxxxxxxxxxxx</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correrão à conta da dotação alocada no orçamento da concedente, UG Emitente </w:t>
      </w:r>
      <w:r w:rsidDel="00000000" w:rsidR="00000000" w:rsidRPr="00000000">
        <w:rPr>
          <w:rFonts w:ascii="Arial" w:cs="Arial" w:eastAsia="Arial" w:hAnsi="Arial"/>
          <w:rtl w:val="0"/>
        </w:rPr>
        <w:t xml:space="preserve">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assegurado pela Nota de Empenho nº </w:t>
      </w:r>
      <w:r w:rsidDel="00000000" w:rsidR="00000000" w:rsidRPr="00000000">
        <w:rPr>
          <w:rFonts w:ascii="Arial" w:cs="Arial" w:eastAsia="Arial" w:hAnsi="Arial"/>
          <w:rtl w:val="0"/>
        </w:rPr>
        <w:t xml:space="preserve">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rFonts w:ascii="Arial" w:cs="Arial" w:eastAsia="Arial" w:hAnsi="Arial"/>
          <w:rtl w:val="0"/>
        </w:rPr>
        <w:t xml:space="preserve">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202</w:t>
      </w:r>
      <w:r w:rsidDel="00000000" w:rsidR="00000000" w:rsidRPr="00000000">
        <w:rPr>
          <w:rFonts w:ascii="Arial" w:cs="Arial" w:eastAsia="Arial" w:hAnsi="Arial"/>
          <w:rtl w:val="0"/>
        </w:rPr>
        <w:t xml:space="preserve">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vinculada ao Plano interno nº </w:t>
      </w:r>
      <w:r w:rsidDel="00000000" w:rsidR="00000000" w:rsidRPr="00000000">
        <w:rPr>
          <w:rFonts w:ascii="Arial" w:cs="Arial" w:eastAsia="Arial" w:hAnsi="Arial"/>
          <w:rtl w:val="0"/>
        </w:rPr>
        <w:t xml:space="preserve">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PTRES </w:t>
      </w:r>
      <w:r w:rsidDel="00000000" w:rsidR="00000000" w:rsidRPr="00000000">
        <w:rPr>
          <w:rFonts w:ascii="Arial" w:cs="Arial" w:eastAsia="Arial" w:hAnsi="Arial"/>
          <w:rtl w:val="0"/>
        </w:rPr>
        <w:t xml:space="preserve">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Fonte de Recursos </w:t>
      </w:r>
      <w:r w:rsidDel="00000000" w:rsidR="00000000" w:rsidRPr="00000000">
        <w:rPr>
          <w:rFonts w:ascii="Arial" w:cs="Arial" w:eastAsia="Arial" w:hAnsi="Arial"/>
          <w:rtl w:val="0"/>
        </w:rPr>
        <w:t xml:space="preserve">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Natureza da Despesa </w:t>
      </w:r>
      <w:r w:rsidDel="00000000" w:rsidR="00000000" w:rsidRPr="00000000">
        <w:rPr>
          <w:rFonts w:ascii="Arial" w:cs="Arial" w:eastAsia="Arial" w:hAnsi="Arial"/>
          <w:rtl w:val="0"/>
        </w:rPr>
        <w:t xml:space="preserve">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spacing w:after="120" w:before="120" w:line="240" w:lineRule="auto"/>
        <w:ind w:left="851"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keepNext w:val="0"/>
        <w:keepLines w:val="1"/>
        <w:pageBreakBefore w:val="0"/>
        <w:widowControl w:val="0"/>
        <w:numPr>
          <w:ilvl w:val="1"/>
          <w:numId w:val="12"/>
        </w:numPr>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1"/>
          <w:bCs w:val="1"/>
          <w:i w:val="1"/>
          <w:iCs w:val="1"/>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CONVENENTE obriga-se a incluir em seu orçamento os subprojetos/subatividades contemplados pelas transferências dos recursos para a execução deste Convênio.</w:t>
      </w:r>
      <w:r w:rsidDel="00000000" w:rsidR="00000000" w:rsidRPr="00000000">
        <w:rPr>
          <w:rtl w:val="0"/>
        </w:rPr>
      </w:r>
    </w:p>
    <w:p w:rsidR="00000000" w:rsidDel="00000000" w:rsidP="00000000" w:rsidRDefault="00000000" w:rsidRPr="00000000" w14:paraId="0000004B">
      <w:pPr>
        <w:keepNext w:val="0"/>
        <w:keepLines w:val="1"/>
        <w:pageBreakBefore w:val="0"/>
        <w:widowControl w:val="0"/>
        <w:numPr>
          <w:ilvl w:val="1"/>
          <w:numId w:val="12"/>
        </w:numPr>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Em caso de ocorrência de cancelamento de Restos a Pagar, o quantitativo das metas </w:t>
      </w:r>
      <w:r w:rsidDel="00000000" w:rsidR="00000000" w:rsidRPr="00000000">
        <w:rPr>
          <w:rFonts w:ascii="Arial" w:cs="Arial" w:eastAsia="Arial" w:hAnsi="Arial"/>
          <w:rtl w:val="0"/>
        </w:rPr>
        <w:t xml:space="preserve">constantes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 Plano de Trabalho poderá ser reduzido até a etapa que apresente funcionalidade, mediante aprovação da CONCEDENTE.</w:t>
      </w:r>
      <w:r w:rsidDel="00000000" w:rsidR="00000000" w:rsidRPr="00000000">
        <w:rPr>
          <w:rtl w:val="0"/>
        </w:rPr>
      </w:r>
    </w:p>
    <w:p w:rsidR="00000000" w:rsidDel="00000000" w:rsidP="00000000" w:rsidRDefault="00000000" w:rsidRPr="00000000" w14:paraId="0000004C">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SEXTA - DA LIBERAÇÃO E DA APLICAÇÃO DOS RECURSOS</w:t>
      </w:r>
    </w:p>
    <w:p w:rsidR="00000000" w:rsidDel="00000000" w:rsidP="00000000" w:rsidRDefault="00000000" w:rsidRPr="00000000" w14:paraId="0000004E">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recursos serão liberados de acordo com a disponibilidade orçamentária e financeira do Governo Federal, em conformidade com o cronograma de desembolso previsto no Plano de Trabalho aprovado no Transferegov, e guardará consonância com as metas, fases e etapas de execução do objeto do instrumento.</w:t>
      </w:r>
    </w:p>
    <w:p w:rsidR="00000000" w:rsidDel="00000000" w:rsidP="00000000" w:rsidRDefault="00000000" w:rsidRPr="00000000" w14:paraId="0000004F">
      <w:pPr>
        <w:keepNext w:val="0"/>
        <w:keepLines w:val="0"/>
        <w:pageBreakBefore w:val="0"/>
        <w:widowControl w:val="1"/>
        <w:spacing w:after="120" w:before="0" w:line="240" w:lineRule="auto"/>
        <w:ind w:left="0" w:right="4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recursos serão movimentados exclusivamente na conta bancária </w:t>
      </w:r>
      <w:r w:rsidDel="00000000" w:rsidR="00000000" w:rsidRPr="00000000">
        <w:rPr>
          <w:rFonts w:ascii="Arial" w:cs="Arial" w:eastAsia="Arial" w:hAnsi="Arial"/>
          <w:rtl w:val="0"/>
        </w:rPr>
        <w:t xml:space="preserve">específica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do Convênio, no Banco 001, Agência. 2802-9, conta corrente nº </w:t>
      </w:r>
      <w:r w:rsidDel="00000000" w:rsidR="00000000" w:rsidRPr="00000000">
        <w:rPr>
          <w:rFonts w:ascii="Arial" w:cs="Arial" w:eastAsia="Arial" w:hAnsi="Arial"/>
          <w:b w:val="1"/>
          <w:bCs w:val="1"/>
          <w:i w:val="0"/>
          <w:iCs w:val="0"/>
          <w:smallCaps w:val="0"/>
          <w:strike w:val="0"/>
          <w:sz w:val="24"/>
          <w:szCs w:val="24"/>
          <w:u w:val="none"/>
          <w:vertAlign w:val="baseline"/>
          <w:rtl w:val="0"/>
        </w:rPr>
        <w:t xml:space="preserve">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aberta exclusivamente para a execução do objeto proposto.</w:t>
      </w:r>
      <w:r w:rsidDel="00000000" w:rsidR="00000000" w:rsidRPr="00000000">
        <w:rPr>
          <w:rtl w:val="0"/>
        </w:rPr>
      </w:r>
    </w:p>
    <w:p w:rsidR="00000000" w:rsidDel="00000000" w:rsidP="00000000" w:rsidRDefault="00000000" w:rsidRPr="00000000" w14:paraId="00000050">
      <w:pPr>
        <w:keepNext w:val="0"/>
        <w:keepLines w:val="0"/>
        <w:pageBreakBefore w:val="0"/>
        <w:widowControl w:val="1"/>
        <w:spacing w:after="120" w:before="120" w:line="240" w:lineRule="auto"/>
        <w:ind w:left="0" w:right="4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liberação de recursos deverá ocorrer da seguinte forma:</w:t>
      </w:r>
      <w:r w:rsidDel="00000000" w:rsidR="00000000" w:rsidRPr="00000000">
        <w:rPr>
          <w:rtl w:val="0"/>
        </w:rPr>
      </w:r>
    </w:p>
    <w:p w:rsidR="00000000" w:rsidDel="00000000" w:rsidP="00000000" w:rsidRDefault="00000000" w:rsidRPr="00000000" w14:paraId="00000051">
      <w:pPr>
        <w:keepNext w:val="0"/>
        <w:keepLines w:val="0"/>
        <w:pageBreakBefore w:val="0"/>
        <w:widowControl w:val="1"/>
        <w:spacing w:after="120" w:before="120" w:line="240" w:lineRule="auto"/>
        <w:ind w:left="0" w:right="4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exceto nos casos de instrumento com parcela única, o valor do desembolso a ser realizado pela concedente ou pela mandatária referente à primeira parcela, não poderá exceder a 20% (vinte por cento) do valor global do instrumento;</w:t>
      </w:r>
    </w:p>
    <w:p w:rsidR="00000000" w:rsidDel="00000000" w:rsidP="00000000" w:rsidRDefault="00000000" w:rsidRPr="00000000" w14:paraId="00000052">
      <w:pPr>
        <w:keepNext w:val="0"/>
        <w:keepLines w:val="0"/>
        <w:pageBreakBefore w:val="0"/>
        <w:widowControl w:val="1"/>
        <w:spacing w:after="120" w:before="120" w:line="240" w:lineRule="auto"/>
        <w:ind w:left="0" w:right="4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a liberação das demais parcelas, está condicionada a execução de no mínimo 70% (setenta por cento) das parcelas liberadas anteriormente.</w:t>
      </w:r>
    </w:p>
    <w:p w:rsidR="00000000" w:rsidDel="00000000" w:rsidP="00000000" w:rsidRDefault="00000000" w:rsidRPr="00000000" w14:paraId="00000053">
      <w:pPr>
        <w:keepNext w:val="0"/>
        <w:keepLines w:val="0"/>
        <w:pageBreakBefore w:val="0"/>
        <w:widowControl w:val="1"/>
        <w:spacing w:after="120" w:before="120" w:line="240" w:lineRule="auto"/>
        <w:ind w:left="0" w:right="4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Para o recebimento de cada parcela dos recursos, a convenente deverá:</w:t>
      </w:r>
      <w:r w:rsidDel="00000000" w:rsidR="00000000" w:rsidRPr="00000000">
        <w:rPr>
          <w:rtl w:val="0"/>
        </w:rPr>
      </w:r>
    </w:p>
    <w:p w:rsidR="00000000" w:rsidDel="00000000" w:rsidP="00000000" w:rsidRDefault="00000000" w:rsidRPr="00000000" w14:paraId="00000054">
      <w:pPr>
        <w:keepNext w:val="0"/>
        <w:keepLines w:val="0"/>
        <w:pageBreakBefore w:val="0"/>
        <w:widowControl w:val="1"/>
        <w:spacing w:after="120" w:before="120" w:line="240" w:lineRule="auto"/>
        <w:ind w:left="0" w:right="4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comprovar o aporte da contrapartida pactuada que, se financeira, deverá ser depositada na conta bancária específica do instrumento em conformidade com os prazos estabelecidos no cronograma de desembolso;</w:t>
      </w:r>
    </w:p>
    <w:p w:rsidR="00000000" w:rsidDel="00000000" w:rsidP="00000000" w:rsidRDefault="00000000" w:rsidRPr="00000000" w14:paraId="00000055">
      <w:pPr>
        <w:keepNext w:val="0"/>
        <w:keepLines w:val="0"/>
        <w:pageBreakBefore w:val="0"/>
        <w:widowControl w:val="1"/>
        <w:spacing w:after="120" w:before="120" w:line="240" w:lineRule="auto"/>
        <w:ind w:left="0" w:right="4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estar em situação regular com a execução do plano de trabalho, com execução de no mínimo 70% (setenta por cento) das parcelas liberadas anteriormente, na hipótese de recebimento das parcelas subsequentes à primeira.</w:t>
      </w:r>
    </w:p>
    <w:p w:rsidR="00000000" w:rsidDel="00000000" w:rsidP="00000000" w:rsidRDefault="00000000" w:rsidRPr="00000000" w14:paraId="00000056">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recursos deste Convênio, enquanto não empregados na sua finalidade, serão obrigatoriamente aplicados pela CONVENENTE em caderneta de poupança de instituição financeira pública federal, se a previsão de seu uso for igual ou superior a um mês, ou em fundo de aplicação financeira de curto prazo ou operação de mercado aberto lastreada em títulos da dívida pública, quando a utilização desses recursos se verificar em prazos menores que um mês.</w:t>
      </w:r>
      <w:r w:rsidDel="00000000" w:rsidR="00000000" w:rsidRPr="00000000">
        <w:rPr>
          <w:rtl w:val="0"/>
        </w:rPr>
      </w:r>
    </w:p>
    <w:p w:rsidR="00000000" w:rsidDel="00000000" w:rsidP="00000000" w:rsidRDefault="00000000" w:rsidRPr="00000000" w14:paraId="00000057">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QUINTA.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Em conformidade com o que dispõe o art. 75, § 4º da Portaria Conjunta MGI/MF/CGU nº 33, de 2023 é permitida a utilização dos rendimentos de aplicação financeira, para as finalidades específicas </w:t>
      </w:r>
      <w:r w:rsidDel="00000000" w:rsidR="00000000" w:rsidRPr="00000000">
        <w:rPr>
          <w:rFonts w:ascii="Arial" w:cs="Arial" w:eastAsia="Arial" w:hAnsi="Arial"/>
          <w:rtl w:val="0"/>
        </w:rPr>
        <w:t xml:space="preserve">discriminadas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SEXTA.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conta referida no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caput</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desta cláusula será isenta da cobrança de tarifas bancárias.</w:t>
      </w:r>
      <w:r w:rsidDel="00000000" w:rsidR="00000000" w:rsidRPr="00000000">
        <w:rPr>
          <w:rtl w:val="0"/>
        </w:rPr>
      </w:r>
    </w:p>
    <w:p w:rsidR="00000000" w:rsidDel="00000000" w:rsidP="00000000" w:rsidRDefault="00000000" w:rsidRPr="00000000" w14:paraId="00000059">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SÉTIMA.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movimentação financeira na conta corrente específica do convênio deverá ocorrer por meio da funcionalidade do Transferegov, denominada Ordem Bancária de Transferências Voluntárias – OBTV.</w:t>
      </w:r>
      <w:r w:rsidDel="00000000" w:rsidR="00000000" w:rsidRPr="00000000">
        <w:rPr>
          <w:rtl w:val="0"/>
        </w:rPr>
      </w:r>
    </w:p>
    <w:p w:rsidR="00000000" w:rsidDel="00000000" w:rsidP="00000000" w:rsidRDefault="00000000" w:rsidRPr="00000000" w14:paraId="0000005A">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SÉTIMA - DA EXECUÇÃO DAS DESPESAS</w:t>
      </w:r>
    </w:p>
    <w:p w:rsidR="00000000" w:rsidDel="00000000" w:rsidP="00000000" w:rsidRDefault="00000000" w:rsidRPr="00000000" w14:paraId="0000005C">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Este Convênio deverá ser executado fielmente pelas partes, de acordo com as cláusulas pactuadas e a normas pertinentes, respondendo cada uma pelas consequências de sua inexecução total ou parcial.</w:t>
      </w:r>
    </w:p>
    <w:p w:rsidR="00000000" w:rsidDel="00000000" w:rsidP="00000000" w:rsidRDefault="00000000" w:rsidRPr="00000000" w14:paraId="0000005D">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É vedado à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CONVENENTE,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sob pena de rescisão do ajuste: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5"/>
        </w:numPr>
        <w:tabs>
          <w:tab w:val="left" w:leader="none" w:pos="709"/>
        </w:tabs>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utilizar, ainda que em caráter emergencial, os recursos em finalidade diversa da estabelecida neste instrumento. </w:t>
      </w:r>
    </w:p>
    <w:p w:rsidR="00000000" w:rsidDel="00000000" w:rsidP="00000000" w:rsidRDefault="00000000" w:rsidRPr="00000000" w14:paraId="0000005F">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despesas em data anterior à vigência do Convênio;</w:t>
      </w:r>
    </w:p>
    <w:p w:rsidR="00000000" w:rsidDel="00000000" w:rsidP="00000000" w:rsidRDefault="00000000" w:rsidRPr="00000000" w14:paraId="00000060">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efetuar pagamento em data posterior à vigência deste Convênio, salvo se expressamente autorizado pela autoridade competente da CONCEDENTE e desde que o fato gerador da despesa tenha ocorrido durante sua vigência;</w:t>
      </w:r>
    </w:p>
    <w:p w:rsidR="00000000" w:rsidDel="00000000" w:rsidP="00000000" w:rsidRDefault="00000000" w:rsidRPr="00000000" w14:paraId="00000061">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alterar o objeto pactuado, exceto no caso de ampliação da sua execução ou para redução ou exclusão de meta, sem prejuízo da funcionalidade do objeto, mediante autorização prévia da concedente;</w:t>
      </w:r>
    </w:p>
    <w:p w:rsidR="00000000" w:rsidDel="00000000" w:rsidP="00000000" w:rsidRDefault="00000000" w:rsidRPr="00000000" w14:paraId="00000062">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pagar, a qualquer título, a servidor ou empregado público integrante de quadro de pessoal de órgão ou entidade pública da administração direta ou indireta, salvo nas hipóteses previstas em leis específicas e na Lei de Diretrizes Orçamentárias;</w:t>
      </w:r>
    </w:p>
    <w:p w:rsidR="00000000" w:rsidDel="00000000" w:rsidP="00000000" w:rsidRDefault="00000000" w:rsidRPr="00000000" w14:paraId="00000063">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despesas com taxas bancárias, multas, juros ou correção monetária, inclusive referentes a pagamentos ou recolhimentos fora do prazo, exceto no que se refere às multas, se decorrentes de atraso e aos juros na transferência de recursos pela concedente e desde que os prazos para pagamento e os percentuais sejam os mesmos aplicados no mercado;</w:t>
      </w:r>
    </w:p>
    <w:p w:rsidR="00000000" w:rsidDel="00000000" w:rsidP="00000000" w:rsidRDefault="00000000" w:rsidRPr="00000000" w14:paraId="00000064">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despesas a título de taxa de administração, de gerência ou similar; admite-se a realização de despesas administrativas até o limite de 15% (quinze por cento) do valor do objeto, na forma do art. 22 da Portaria Conjunta nº 33, de 20223, desde que conste no Plano de Trabalho, devidamente detalhadas e estimadas, e haja autorização expressa da CONCEDENTE;</w:t>
      </w:r>
    </w:p>
    <w:p w:rsidR="00000000" w:rsidDel="00000000" w:rsidP="00000000" w:rsidRDefault="00000000" w:rsidRPr="00000000" w14:paraId="00000065">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realizar despesas com publicidade, salvo a de caráter educativo, informativo ou de orientação social, da qual não constem nomes, símbolos ou imagens que caracterizem promoção pessoal e desde que previstas no Plano de Trabalho.</w:t>
      </w:r>
    </w:p>
    <w:p w:rsidR="00000000" w:rsidDel="00000000" w:rsidP="00000000" w:rsidRDefault="00000000" w:rsidRPr="00000000" w14:paraId="00000066">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transferir recursos para clubes e associações de servidores ou quaisquer outras entidades congêneres, exceto para creches e escolas para o atendimento pré-escolar; </w:t>
      </w:r>
    </w:p>
    <w:p w:rsidR="00000000" w:rsidDel="00000000" w:rsidP="00000000" w:rsidRDefault="00000000" w:rsidRPr="00000000" w14:paraId="00000067">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transferir recursos liberados pela concedente, no todo ou em parte, a quaisquer órgãos ou entidades que não figurem como partícipes do presente Termo, ou a conta que não a vinculada ao presente Convênio;</w:t>
      </w:r>
    </w:p>
    <w:p w:rsidR="00000000" w:rsidDel="00000000" w:rsidP="00000000" w:rsidRDefault="00000000" w:rsidRPr="00000000" w14:paraId="00000068">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celebrar contratos ou outros instrumentos com entidades impedidas de receber recursos federais; e</w:t>
      </w:r>
    </w:p>
    <w:p w:rsidR="00000000" w:rsidDel="00000000" w:rsidP="00000000" w:rsidRDefault="00000000" w:rsidRPr="00000000" w14:paraId="00000069">
      <w:pPr>
        <w:keepNext w:val="0"/>
        <w:keepLines w:val="0"/>
        <w:pageBreakBefore w:val="0"/>
        <w:widowControl w:val="1"/>
        <w:numPr>
          <w:ilvl w:val="1"/>
          <w:numId w:val="5"/>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pagamento, a qualquer título, a empresas privadas que tenham em seu quadro societário servidor público da ativa, ou empregado de empresa pública, ou de sociedade de economia mista, do órgão celebrante, por serviços prestados, inclusive consultoria, assistência técnica ou assemelhados.</w:t>
      </w:r>
    </w:p>
    <w:p w:rsidR="00000000" w:rsidDel="00000000" w:rsidP="00000000" w:rsidRDefault="00000000" w:rsidRPr="00000000" w14:paraId="0000006A">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atos referentes à movimentação dos recursos depositados na conta específica deste Convênio serão realizados ou registrados no Transferegov e os respectivos pagamentos serão efetuados pela convenente mediante crédito na conta bancária de titularidade dos fornecedores e prestadores de serviço, facultada a dispensa deste procedimento, devendo ser observado o que dispõe o art. 9º, §1º da Portaria Conjunta nº 33, de 2023, mediante anuência prévia da concedente.</w:t>
      </w:r>
      <w:r w:rsidDel="00000000" w:rsidR="00000000" w:rsidRPr="00000000">
        <w:rPr>
          <w:rtl w:val="0"/>
        </w:rPr>
      </w:r>
    </w:p>
    <w:p w:rsidR="00000000" w:rsidDel="00000000" w:rsidP="00000000" w:rsidRDefault="00000000" w:rsidRPr="00000000" w14:paraId="0000006B">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Antes da realização de cada pagamento, a convenente incluirá no Transferegov, no mínimo, as seguintes informações: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1"/>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destinação do recurso;</w:t>
      </w:r>
    </w:p>
    <w:p w:rsidR="00000000" w:rsidDel="00000000" w:rsidP="00000000" w:rsidRDefault="00000000" w:rsidRPr="00000000" w14:paraId="0000006D">
      <w:pPr>
        <w:keepNext w:val="0"/>
        <w:keepLines w:val="0"/>
        <w:pageBreakBefore w:val="0"/>
        <w:widowControl w:val="1"/>
        <w:numPr>
          <w:ilvl w:val="0"/>
          <w:numId w:val="11"/>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nome e CNPJ ou CPF do fornecedor, quando for o caso;</w:t>
      </w:r>
    </w:p>
    <w:p w:rsidR="00000000" w:rsidDel="00000000" w:rsidP="00000000" w:rsidRDefault="00000000" w:rsidRPr="00000000" w14:paraId="0000006E">
      <w:pPr>
        <w:keepNext w:val="0"/>
        <w:keepLines w:val="0"/>
        <w:pageBreakBefore w:val="0"/>
        <w:widowControl w:val="1"/>
        <w:numPr>
          <w:ilvl w:val="0"/>
          <w:numId w:val="11"/>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contrato a que se refere o pagamento realizado;</w:t>
      </w:r>
    </w:p>
    <w:p w:rsidR="00000000" w:rsidDel="00000000" w:rsidP="00000000" w:rsidRDefault="00000000" w:rsidRPr="00000000" w14:paraId="0000006F">
      <w:pPr>
        <w:keepNext w:val="0"/>
        <w:keepLines w:val="0"/>
        <w:pageBreakBefore w:val="0"/>
        <w:widowControl w:val="1"/>
        <w:numPr>
          <w:ilvl w:val="0"/>
          <w:numId w:val="11"/>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meta, etapa ou fase do Plano de Trabalho relativa ao pagamento; e</w:t>
      </w:r>
    </w:p>
    <w:p w:rsidR="00000000" w:rsidDel="00000000" w:rsidP="00000000" w:rsidRDefault="00000000" w:rsidRPr="00000000" w14:paraId="00000070">
      <w:pPr>
        <w:keepNext w:val="0"/>
        <w:keepLines w:val="0"/>
        <w:pageBreakBefore w:val="0"/>
        <w:widowControl w:val="1"/>
        <w:numPr>
          <w:ilvl w:val="0"/>
          <w:numId w:val="11"/>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informações das notas fiscais ou documentos contábeis.</w:t>
      </w:r>
    </w:p>
    <w:p w:rsidR="00000000" w:rsidDel="00000000" w:rsidP="00000000" w:rsidRDefault="00000000" w:rsidRPr="00000000" w14:paraId="00000071">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As faturas, recibos, notas fiscais e quaisquer outros documentos comprobatórios de despesas deverão ser emitidos em nome da convenente, devidamente identificados com o número deste Convênio e mantidos os respectivos originais em arquivo, em boa ordem, no próprio local em que foram contabilizados, à disposição dos órgãos de controle interno e externo, pelo prazo de 10 (dez) anos, contados da aprovação da prestação de contas.</w:t>
      </w:r>
      <w:r w:rsidDel="00000000" w:rsidR="00000000" w:rsidRPr="00000000">
        <w:rPr>
          <w:rtl w:val="0"/>
        </w:rPr>
      </w:r>
    </w:p>
    <w:p w:rsidR="00000000" w:rsidDel="00000000" w:rsidP="00000000" w:rsidRDefault="00000000" w:rsidRPr="00000000" w14:paraId="00000072">
      <w:pPr>
        <w:keepNext w:val="0"/>
        <w:keepLines w:val="0"/>
        <w:pageBreakBefore w:val="0"/>
        <w:widowControl w:val="1"/>
        <w:spacing w:after="24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QUINTA.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Excepcionalmente, mediante mecanismo que permita a identificação pelo banco, poderá ser realizado, uma única vez no decorrer da vigência do instrumento, pagamento a pessoa física que não possua conta bancária, observado o limite de R$ 1.200,00 (hum mil e duzentos reais) por fornecedor ou prestador de serviço.</w:t>
      </w:r>
      <w:r w:rsidDel="00000000" w:rsidR="00000000" w:rsidRPr="00000000">
        <w:rPr>
          <w:rtl w:val="0"/>
        </w:rPr>
      </w:r>
    </w:p>
    <w:p w:rsidR="00000000" w:rsidDel="00000000" w:rsidP="00000000" w:rsidRDefault="00000000" w:rsidRPr="00000000" w14:paraId="00000073">
      <w:pPr>
        <w:keepNext w:val="0"/>
        <w:keepLines w:val="0"/>
        <w:pageBreakBefore w:val="0"/>
        <w:widowControl w:val="1"/>
        <w:spacing w:after="24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SEXTA.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Quando a despesa for paga com recursos do instrumento e de outras fontes, a convenente deverá inserir no Transferegov a memória de cálculo do rateio da despesa, sendo vedada a duplicidade ou a sobreposição de fontes de recursos no custeio de uma mesma parcela da despesa.</w:t>
      </w:r>
      <w:r w:rsidDel="00000000" w:rsidR="00000000" w:rsidRPr="00000000">
        <w:rPr>
          <w:rtl w:val="0"/>
        </w:rPr>
      </w:r>
    </w:p>
    <w:p w:rsidR="00000000" w:rsidDel="00000000" w:rsidP="00000000" w:rsidRDefault="00000000" w:rsidRPr="00000000" w14:paraId="00000074">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rtl w:val="0"/>
        </w:rPr>
        <w:t xml:space="preserve">CLÁUSULA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OITAVA – DA CONTRATAÇÃO COM TERCEIROS</w:t>
      </w:r>
      <w:r w:rsidDel="00000000" w:rsidR="00000000" w:rsidRPr="00000000">
        <w:rPr>
          <w:rtl w:val="0"/>
        </w:rPr>
      </w:r>
    </w:p>
    <w:p w:rsidR="00000000" w:rsidDel="00000000" w:rsidP="00000000" w:rsidRDefault="00000000" w:rsidRPr="00000000" w14:paraId="00000076">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CONVENENTE deverá executar diretamente a integralidade do objeto, permitindo-se a contratação de serviços de terceiros quando houver previsão no Plano de Trabalho ou em razão de fato superveniente e imprevisível, devidamente justificado, e aprovado pela CONCEDENTE.</w:t>
      </w:r>
    </w:p>
    <w:p w:rsidR="00000000" w:rsidDel="00000000" w:rsidP="00000000" w:rsidRDefault="00000000" w:rsidRPr="00000000" w14:paraId="00000077">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Quando necessária a aquisição de bens e contratação de serviços pela CONVENENTE, este se obriga a realizar, no mínimo, cotação prévia de preços, observados os princípios da impessoalidade, moralidade e economicidade, nos termos do art. 58 da Portaria Conjunta nº 33/2023.</w:t>
      </w:r>
      <w:r w:rsidDel="00000000" w:rsidR="00000000" w:rsidRPr="00000000">
        <w:rPr>
          <w:rtl w:val="0"/>
        </w:rPr>
      </w:r>
    </w:p>
    <w:p w:rsidR="00000000" w:rsidDel="00000000" w:rsidP="00000000" w:rsidRDefault="00000000" w:rsidRPr="00000000" w14:paraId="00000078">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CONVENENTE deverá apresentar declaração expressa firmada por seu representante legal, ou registro no Transferegov que a substitua, atestando o atendimento às disposições legais aplicáveis à contratação de terceiros, previstas nos arts. 58 a 61 da Portaria Conjunta nº 33/2023.</w:t>
      </w:r>
      <w:r w:rsidDel="00000000" w:rsidR="00000000" w:rsidRPr="00000000">
        <w:rPr>
          <w:rtl w:val="0"/>
        </w:rPr>
      </w:r>
    </w:p>
    <w:p w:rsidR="00000000" w:rsidDel="00000000" w:rsidP="00000000" w:rsidRDefault="00000000" w:rsidRPr="00000000" w14:paraId="00000079">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Nas contratações de bens e serviços, </w:t>
      </w:r>
      <w:r w:rsidDel="00000000" w:rsidR="00000000" w:rsidRPr="00000000">
        <w:rPr>
          <w:rFonts w:ascii="Arial" w:cs="Arial" w:eastAsia="Arial" w:hAnsi="Arial"/>
          <w:rtl w:val="0"/>
        </w:rPr>
        <w:t xml:space="preserve">às entidades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privadas sem fins lucrativos poderão utilizar-se do sistema de registro de preços - SRP dos entes federados.</w:t>
      </w:r>
      <w:r w:rsidDel="00000000" w:rsidR="00000000" w:rsidRPr="00000000">
        <w:rPr>
          <w:rtl w:val="0"/>
        </w:rPr>
      </w:r>
    </w:p>
    <w:p w:rsidR="00000000" w:rsidDel="00000000" w:rsidP="00000000" w:rsidRDefault="00000000" w:rsidRPr="00000000" w14:paraId="0000007A">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Nos contratos celebrados entre a CONVENENTE e terceiros, para a execução do objeto do presente Convênio, é vedada a previsão de serviços, compras, alienações, locações ou qualquer outro conteúdo estranho ao previsto no Plano de Trabalho e no Termo Referência, sob pena de adoção das medidas previstas neste instrumento e na legislação de regência.</w:t>
      </w:r>
      <w:r w:rsidDel="00000000" w:rsidR="00000000" w:rsidRPr="00000000">
        <w:rPr>
          <w:rtl w:val="0"/>
        </w:rPr>
      </w:r>
    </w:p>
    <w:p w:rsidR="00000000" w:rsidDel="00000000" w:rsidP="00000000" w:rsidRDefault="00000000" w:rsidRPr="00000000" w14:paraId="0000007B">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QUINTA.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Cabe </w:t>
      </w:r>
      <w:r w:rsidDel="00000000" w:rsidR="00000000" w:rsidRPr="00000000">
        <w:rPr>
          <w:rFonts w:ascii="Arial" w:cs="Arial" w:eastAsia="Arial" w:hAnsi="Arial"/>
          <w:rtl w:val="0"/>
        </w:rPr>
        <w:t xml:space="preserve">à CONVENENTE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na qualidade de contratante:</w:t>
      </w:r>
      <w:r w:rsidDel="00000000" w:rsidR="00000000" w:rsidRPr="00000000">
        <w:rPr>
          <w:rtl w:val="0"/>
        </w:rPr>
      </w:r>
    </w:p>
    <w:p w:rsidR="00000000" w:rsidDel="00000000" w:rsidP="00000000" w:rsidRDefault="00000000" w:rsidRPr="00000000" w14:paraId="0000007C">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fazer constar dos contratos celebrados com terceiros, tendo por finalidade a execução deste Convênio, cláusula que obrigue o contratado a conceder livre acesso aos documentos e registros contábeis da empresa, referentes ao objeto pactuado, para os servidores da CONCEDENTE e dos órgãos de controle interno e externo, a fim de que, no exercício de suas atribuições, exerçam atividades de acompanhamento e fiscalização da execução do projeto, nos termos do art. 49 da Portaria Conjunta nº 33/2023; </w:t>
      </w:r>
    </w:p>
    <w:p w:rsidR="00000000" w:rsidDel="00000000" w:rsidP="00000000" w:rsidRDefault="00000000" w:rsidRPr="00000000" w14:paraId="0000007D">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fazer constar dos contratos celebrados com terceiros, que a responsabilidade pela qualidade dos materiais e serviços fornecidos é da empresa ou outra entidade contratada para essa finalidade, inclusive a promoção de readequações, sempre que detectadas impropriedades que possam comprometer a consecução do objeto conveniado; e</w:t>
      </w:r>
    </w:p>
    <w:p w:rsidR="00000000" w:rsidDel="00000000" w:rsidP="00000000" w:rsidRDefault="00000000" w:rsidRPr="00000000" w14:paraId="0000007E">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III - assegurar que o atesto das faturas somente ocorra após a comprovação da efetiva prestação dos serviços, mediante identificação precisa do que foi executado, com descrição ou especificação dos produtos e sua quantidade, salvo em caso de disposição legal em contrário.</w:t>
      </w:r>
    </w:p>
    <w:p w:rsidR="00000000" w:rsidDel="00000000" w:rsidP="00000000" w:rsidRDefault="00000000" w:rsidRPr="00000000" w14:paraId="0000007F">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NONA – DO ACOMPANHAMENTO E DA FISCALIZAÇÃO</w:t>
      </w:r>
    </w:p>
    <w:p w:rsidR="00000000" w:rsidDel="00000000" w:rsidP="00000000" w:rsidRDefault="00000000" w:rsidRPr="00000000" w14:paraId="00000081">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Cabe à CONCEDENTE exercer as atribuições de acompanhamento, fiscalização e avaliação das ações constantes do Plano de Trabalho, na forma arts. 81 a 90 da Portaria Conjunta nº 33/2023, de forma suficiente para garantir a plena execução física do objeto.</w:t>
      </w:r>
    </w:p>
    <w:p w:rsidR="00000000" w:rsidDel="00000000" w:rsidP="00000000" w:rsidRDefault="00000000" w:rsidRPr="00000000" w14:paraId="00000082">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CONCEDENTE designará e registrará no Transferegov representante para o acompanhamento da execução deste Convênio, o qual anotará em registro próprio todas as ocorrências relacionadas à consecução do objeto, adotando as medidas necessárias à regularização das falhas observadas, verificando:</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comprovação da boa e regular aplicação dos recursos, na forma da legislação aplicável;</w:t>
      </w:r>
    </w:p>
    <w:p w:rsidR="00000000" w:rsidDel="00000000" w:rsidP="00000000" w:rsidRDefault="00000000" w:rsidRPr="00000000" w14:paraId="00000084">
      <w:pPr>
        <w:keepNext w:val="0"/>
        <w:keepLines w:val="0"/>
        <w:pageBreakBefore w:val="0"/>
        <w:widowControl w:val="1"/>
        <w:numPr>
          <w:ilvl w:val="0"/>
          <w:numId w:val="4"/>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compatibilidade entre a execução do objeto, o que foi estabelecido no Plano de Trabalho e os desembolsos e pagamentos, conforme os cronogramas apresentados;</w:t>
      </w:r>
    </w:p>
    <w:p w:rsidR="00000000" w:rsidDel="00000000" w:rsidP="00000000" w:rsidRDefault="00000000" w:rsidRPr="00000000" w14:paraId="00000085">
      <w:pPr>
        <w:keepNext w:val="0"/>
        <w:keepLines w:val="0"/>
        <w:pageBreakBefore w:val="0"/>
        <w:widowControl w:val="1"/>
        <w:numPr>
          <w:ilvl w:val="0"/>
          <w:numId w:val="4"/>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regularidade das informações registradas pela convenente no Transferegov; e</w:t>
      </w:r>
    </w:p>
    <w:p w:rsidR="00000000" w:rsidDel="00000000" w:rsidP="00000000" w:rsidRDefault="00000000" w:rsidRPr="00000000" w14:paraId="00000086">
      <w:pPr>
        <w:keepNext w:val="0"/>
        <w:keepLines w:val="0"/>
        <w:pageBreakBefore w:val="0"/>
        <w:widowControl w:val="1"/>
        <w:numPr>
          <w:ilvl w:val="0"/>
          <w:numId w:val="4"/>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cumprimento das metas do Plano de Trabalho nas condições estabelecidas. </w:t>
      </w:r>
    </w:p>
    <w:p w:rsidR="00000000" w:rsidDel="00000000" w:rsidP="00000000" w:rsidRDefault="00000000" w:rsidRPr="00000000" w14:paraId="00000087">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fiscalização pela </w:t>
      </w:r>
      <w:r w:rsidDel="00000000" w:rsidR="00000000" w:rsidRPr="00000000">
        <w:rPr>
          <w:rFonts w:ascii="Arial" w:cs="Arial" w:eastAsia="Arial" w:hAnsi="Arial"/>
          <w:rtl w:val="0"/>
        </w:rPr>
        <w:t xml:space="preserve">CONVENENTE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consiste na atividade administrativa realizada de modo sistemático, prevista na Lei nº14.133, de 2021, com a finalidade de verificar o cumprimento das disposições contratuais, técnicas e administrativas em todos os seus aspectos.</w:t>
      </w:r>
      <w:r w:rsidDel="00000000" w:rsidR="00000000" w:rsidRPr="00000000">
        <w:rPr>
          <w:rtl w:val="0"/>
        </w:rPr>
      </w:r>
    </w:p>
    <w:p w:rsidR="00000000" w:rsidDel="00000000" w:rsidP="00000000" w:rsidRDefault="00000000" w:rsidRPr="00000000" w14:paraId="00000088">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Para o efetivo acompanhamento, controle e avaliação da execução do Plano de Trabalho, a CONVENENTE obriga-se a respeitar as normas estabelecidas na Portaria Conjunta nº 33/2023.</w:t>
      </w:r>
      <w:r w:rsidDel="00000000" w:rsidR="00000000" w:rsidRPr="00000000">
        <w:rPr>
          <w:rtl w:val="0"/>
        </w:rPr>
      </w:r>
    </w:p>
    <w:p w:rsidR="00000000" w:rsidDel="00000000" w:rsidP="00000000" w:rsidRDefault="00000000" w:rsidRPr="00000000" w14:paraId="00000089">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No exercício das atividades de fiscalização e acompanhamento da execução do objeto, a CONCEDENTE poderá:</w:t>
      </w:r>
      <w:r w:rsidDel="00000000" w:rsidR="00000000" w:rsidRPr="00000000">
        <w:rPr>
          <w:rtl w:val="0"/>
        </w:rPr>
      </w:r>
    </w:p>
    <w:p w:rsidR="00000000" w:rsidDel="00000000" w:rsidP="00000000" w:rsidRDefault="00000000" w:rsidRPr="00000000" w14:paraId="0000008A">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valer-se do apoio técnico de terceiros;</w:t>
      </w:r>
    </w:p>
    <w:p w:rsidR="00000000" w:rsidDel="00000000" w:rsidP="00000000" w:rsidRDefault="00000000" w:rsidRPr="00000000" w14:paraId="0000008B">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delegar competência ou firmar parcerias com outros órgãos ou entidades que se situem próximos ao local de aplicação dos recursos, com tal finalidade; e</w:t>
      </w:r>
    </w:p>
    <w:p w:rsidR="00000000" w:rsidDel="00000000" w:rsidP="00000000" w:rsidRDefault="00000000" w:rsidRPr="00000000" w14:paraId="0000008C">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III - reorientar ações e decidir quanto à aceitação de justificativas sobre impropriedades identificadas na execução do instrumento.</w:t>
      </w:r>
    </w:p>
    <w:p w:rsidR="00000000" w:rsidDel="00000000" w:rsidP="00000000" w:rsidRDefault="00000000" w:rsidRPr="00000000" w14:paraId="0000008D">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QUINTA.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comunicará </w:t>
      </w:r>
      <w:r w:rsidDel="00000000" w:rsidR="00000000" w:rsidRPr="00000000">
        <w:rPr>
          <w:rFonts w:ascii="Arial" w:cs="Arial" w:eastAsia="Arial" w:hAnsi="Arial"/>
          <w:rtl w:val="0"/>
        </w:rPr>
        <w:t xml:space="preserve">ao convenente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quaisquer irregularidades decorrentes do uso dos recursos ou outras pendências de ordem técnica, apurados durante a execução do instrumento, e suspenderá a liberação dos recursos, fixando prazo de 45 (quarenta e cinco) dias para saneamento ou apresentação de informações e esclarecimentos, podendo ser prorrogado por igual período.</w:t>
      </w:r>
      <w:r w:rsidDel="00000000" w:rsidR="00000000" w:rsidRPr="00000000">
        <w:rPr>
          <w:rtl w:val="0"/>
        </w:rPr>
      </w:r>
    </w:p>
    <w:p w:rsidR="00000000" w:rsidDel="00000000" w:rsidP="00000000" w:rsidRDefault="00000000" w:rsidRPr="00000000" w14:paraId="0000008E">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SEXTA.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Recebidos os esclarecimentos e informações solicitados, a concedente, no prazo de 45 (quarenta e cinco) dias, apreciará, decidirá e comunicará quanto à aceitação ou não das justificativas apresentadas e dará ciência ao órgãos de controle, nos termos do art.12, §3º, da Portaria Conjunta nº 33/2023.</w:t>
      </w:r>
      <w:r w:rsidDel="00000000" w:rsidR="00000000" w:rsidRPr="00000000">
        <w:rPr>
          <w:rtl w:val="0"/>
        </w:rPr>
      </w:r>
    </w:p>
    <w:p w:rsidR="00000000" w:rsidDel="00000000" w:rsidP="00000000" w:rsidRDefault="00000000" w:rsidRPr="00000000" w14:paraId="0000008F">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SÉTIMA.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Caso as justificativas não sejam acatadas, a concedente abrirá prazo de 45 (quarenta e cinco) dias para a convenente regularizar a pendência e, havendo dano ao erário, deverá adotar as medidas necessárias ao respectivo ressarcimento.</w:t>
      </w:r>
      <w:r w:rsidDel="00000000" w:rsidR="00000000" w:rsidRPr="00000000">
        <w:rPr>
          <w:rtl w:val="0"/>
        </w:rPr>
      </w:r>
    </w:p>
    <w:p w:rsidR="00000000" w:rsidDel="00000000" w:rsidP="00000000" w:rsidRDefault="00000000" w:rsidRPr="00000000" w14:paraId="00000090">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OITAVA.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comunicará aos órgãos de controle qualquer irregularidade da qual tenha tomado conhecimento e, havendo fundada suspeita da prática de crime ou de ato de improbidade administrativa, cientificará aos Ministérios Públicos Federal e Estadual, a Controladoria-Geral da União e a Advocacia-Geral da União, nos termos do art. 90 da Portaria Conjunta nº 33/2023.</w:t>
      </w:r>
      <w:r w:rsidDel="00000000" w:rsidR="00000000" w:rsidRPr="00000000">
        <w:rPr>
          <w:rtl w:val="0"/>
        </w:rPr>
      </w:r>
    </w:p>
    <w:p w:rsidR="00000000" w:rsidDel="00000000" w:rsidP="00000000" w:rsidRDefault="00000000" w:rsidRPr="00000000" w14:paraId="00000091">
      <w:pPr>
        <w:keepNext w:val="0"/>
        <w:keepLines w:val="0"/>
        <w:pageBreakBefore w:val="0"/>
        <w:widowControl w:val="1"/>
        <w:spacing w:after="12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NONA.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Aquele que, por ação ou omissão, causar embaraço, constrangimento ou obstáculo à atuação da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Del="00000000" w:rsidR="00000000" w:rsidRPr="00000000">
        <w:rPr>
          <w:rtl w:val="0"/>
        </w:rPr>
      </w:r>
    </w:p>
    <w:p w:rsidR="00000000" w:rsidDel="00000000" w:rsidP="00000000" w:rsidRDefault="00000000" w:rsidRPr="00000000" w14:paraId="00000092">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Não cabe a responsabilização da concedente por inconformidades ou irregularidades praticadas pela </w:t>
      </w:r>
      <w:r w:rsidDel="00000000" w:rsidR="00000000" w:rsidRPr="00000000">
        <w:rPr>
          <w:rFonts w:ascii="Arial" w:cs="Arial" w:eastAsia="Arial" w:hAnsi="Arial"/>
          <w:rtl w:val="0"/>
        </w:rPr>
        <w:t xml:space="preserve">CONVENENTE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PRIMEIRA.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Os processos, documentos ou informações referentes à execução deste instrumento não poderão ser sonegados aos servidores do órgão ou entidade pública concedente e dos órgãos de controle interno do Poder Executivo Federal e externo da União.</w:t>
      </w:r>
      <w:r w:rsidDel="00000000" w:rsidR="00000000" w:rsidRPr="00000000">
        <w:rPr>
          <w:rtl w:val="0"/>
        </w:rPr>
      </w:r>
    </w:p>
    <w:p w:rsidR="00000000" w:rsidDel="00000000" w:rsidP="00000000" w:rsidRDefault="00000000" w:rsidRPr="00000000" w14:paraId="00000094">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1"/>
          <w:bCs w:val="1"/>
          <w:rtl w:val="0"/>
        </w:rPr>
        <w:t xml:space="preserve">SEGUNDA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As comunicações aa convenente, mencionadas nas subcláusulas quinta, sexta e sétima desta cláusula, serão realizadas por meio de correspondência com aviso de recebimento - AR, devendo a notificação ser registrada no Transferegov, e em ambos os casos com cópia para a respectiva Secretaria da Fazenda ou secretaria similar, e para o Poder Legislativo do ente ao qual o órgão responsável pelo instrumento faz parte.</w:t>
      </w:r>
      <w:r w:rsidDel="00000000" w:rsidR="00000000" w:rsidRPr="00000000">
        <w:rPr>
          <w:rtl w:val="0"/>
        </w:rPr>
      </w:r>
    </w:p>
    <w:p w:rsidR="00000000" w:rsidDel="00000000" w:rsidP="00000000" w:rsidRDefault="00000000" w:rsidRPr="00000000" w14:paraId="00000095">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1"/>
          <w:bCs w:val="1"/>
          <w:rtl w:val="0"/>
        </w:rPr>
        <w:t xml:space="preserve">TERCEIRA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permanência da irregularidade após o prazo estabelecido na subcláusula sétima, ensejará o registro de inadimplência no Transferegov e, no caso de dano ao erário, a imediata instauração de tomada de contas especial.</w:t>
      </w:r>
      <w:r w:rsidDel="00000000" w:rsidR="00000000" w:rsidRPr="00000000">
        <w:rPr>
          <w:rtl w:val="0"/>
        </w:rPr>
      </w:r>
    </w:p>
    <w:p w:rsidR="00000000" w:rsidDel="00000000" w:rsidP="00000000" w:rsidRDefault="00000000" w:rsidRPr="00000000" w14:paraId="00000096">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1"/>
          <w:bCs w:val="1"/>
          <w:rtl w:val="0"/>
        </w:rPr>
        <w:t xml:space="preserve">QUARTA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utilização dos recursos em desconformidade com o pactuado no instrumento ensejará obrigação da convenente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w:t>
      </w:r>
      <w:r w:rsidDel="00000000" w:rsidR="00000000" w:rsidRPr="00000000">
        <w:rPr>
          <w:rtl w:val="0"/>
        </w:rPr>
      </w:r>
    </w:p>
    <w:p w:rsidR="00000000" w:rsidDel="00000000" w:rsidP="00000000" w:rsidRDefault="00000000" w:rsidRPr="00000000" w14:paraId="00000097">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1"/>
          <w:bCs w:val="1"/>
          <w:rtl w:val="0"/>
        </w:rPr>
        <w:t xml:space="preserve">QUINTA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Para fins de efetivação da devolução dos recursos à União, a parcela de atualização referente à variação da SELIC será calculada proporcionalmente à quantidade de dias compreendida entre a data da liberação da parcela para a convenente e a data de efetivo crédito, na conta única do Tesouro, do montante devido pela convenente.</w:t>
      </w:r>
    </w:p>
    <w:p w:rsidR="00000000" w:rsidDel="00000000" w:rsidP="00000000" w:rsidRDefault="00000000" w:rsidRPr="00000000" w14:paraId="00000098">
      <w:pPr>
        <w:keepNext w:val="0"/>
        <w:keepLines w:val="0"/>
        <w:pageBreakBefore w:val="0"/>
        <w:widowControl w:val="1"/>
        <w:spacing w:after="120" w:before="12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keepNext w:val="0"/>
        <w:keepLines w:val="0"/>
        <w:pageBreakBefore w:val="0"/>
        <w:widowControl w:val="1"/>
        <w:spacing w:after="120" w:before="12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 DA PRESTAÇÃO DE CONTAS</w:t>
      </w:r>
    </w:p>
    <w:p w:rsidR="00000000" w:rsidDel="00000000" w:rsidP="00000000" w:rsidRDefault="00000000" w:rsidRPr="00000000" w14:paraId="0000009A">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prestação de contas dos recursos financeiros transferidos pela concedente, dos recursos de contrapartida e dos rendimentos obtidos em aplicações no mercado financeiro consiste no procedimento de acompanhamento sistemático que conterá elementos que permitam verificar, sob os aspectos técnicos e financeiros, a execução integral do objeto do convênio e o alcance das metas previstas.</w:t>
      </w:r>
    </w:p>
    <w:p w:rsidR="00000000" w:rsidDel="00000000" w:rsidP="00000000" w:rsidRDefault="00000000" w:rsidRPr="00000000" w14:paraId="0000009B">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prestação de contas inicia-se concomitantemente com a liberação da primeira parcela dos recursos financeiros que deverá ser registrada pela concedente no Transferegov;</w:t>
      </w:r>
      <w:r w:rsidDel="00000000" w:rsidR="00000000" w:rsidRPr="00000000">
        <w:rPr>
          <w:rtl w:val="0"/>
        </w:rPr>
      </w:r>
    </w:p>
    <w:p w:rsidR="00000000" w:rsidDel="00000000" w:rsidP="00000000" w:rsidRDefault="00000000" w:rsidRPr="00000000" w14:paraId="0000009C">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registro e a verificação da conformidade financeira, parte integrante do processo de prestação de contas, deverão ser realizados durante todo o período de execução do instrumento;</w:t>
      </w:r>
      <w:r w:rsidDel="00000000" w:rsidR="00000000" w:rsidRPr="00000000">
        <w:rPr>
          <w:rtl w:val="0"/>
        </w:rPr>
      </w:r>
    </w:p>
    <w:p w:rsidR="00000000" w:rsidDel="00000000" w:rsidP="00000000" w:rsidRDefault="00000000" w:rsidRPr="00000000" w14:paraId="0000009D">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 prazo para apresentação da prestação de contas final será de até 60 (sessenta) dias após o encerramento da vigência ou a conclusão da execução do objeto, o que ocorrer primeiro;</w:t>
      </w:r>
      <w:r w:rsidDel="00000000" w:rsidR="00000000" w:rsidRPr="00000000">
        <w:rPr>
          <w:rtl w:val="0"/>
        </w:rPr>
      </w:r>
    </w:p>
    <w:p w:rsidR="00000000" w:rsidDel="00000000" w:rsidP="00000000" w:rsidRDefault="00000000" w:rsidRPr="00000000" w14:paraId="0000009E">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Quando a prestação de contas não for encaminhada no prazo estabelecido no instrumento, a concedente estabelecerá o prazo máximo de 45 (quarenta e cinco) dias para sua apresentação;</w:t>
      </w:r>
      <w:r w:rsidDel="00000000" w:rsidR="00000000" w:rsidRPr="00000000">
        <w:rPr>
          <w:rtl w:val="0"/>
        </w:rPr>
      </w:r>
    </w:p>
    <w:p w:rsidR="00000000" w:rsidDel="00000000" w:rsidP="00000000" w:rsidRDefault="00000000" w:rsidRPr="00000000" w14:paraId="0000009F">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QUINTA.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Para os instrumentos em que não tenha havido qualquer execução física, nem utilização dos recursos, o recolhimento à conta única do Tesouro deverá ocorrer sem a incidência dos juros de mora, sem prejuízo da restituição das receitas obtidas nas aplicações financeiras realizadas;</w:t>
      </w:r>
      <w:r w:rsidDel="00000000" w:rsidR="00000000" w:rsidRPr="00000000">
        <w:rPr>
          <w:rtl w:val="0"/>
        </w:rPr>
      </w:r>
    </w:p>
    <w:p w:rsidR="00000000" w:rsidDel="00000000" w:rsidP="00000000" w:rsidRDefault="00000000" w:rsidRPr="00000000" w14:paraId="000000A0">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SEXTA.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análise da prestação de contas, além do ateste da conclusão da execução física do objeto, conterá os apontamentos relativos </w:t>
      </w:r>
      <w:r w:rsidDel="00000000" w:rsidR="00000000" w:rsidRPr="00000000">
        <w:rPr>
          <w:rFonts w:ascii="Arial" w:cs="Arial" w:eastAsia="Arial" w:hAnsi="Arial"/>
          <w:rtl w:val="0"/>
        </w:rPr>
        <w:t xml:space="preserve">à execução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financeira não sanados durante o período de vigência do instrumento.</w:t>
      </w:r>
      <w:r w:rsidDel="00000000" w:rsidR="00000000" w:rsidRPr="00000000">
        <w:rPr>
          <w:rtl w:val="0"/>
        </w:rPr>
      </w:r>
    </w:p>
    <w:p w:rsidR="00000000" w:rsidDel="00000000" w:rsidP="00000000" w:rsidRDefault="00000000" w:rsidRPr="00000000" w14:paraId="000000A1">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SÉTIMA.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prestação de contas deverá observar o disposto na Resolução nº </w:t>
      </w:r>
      <w:r w:rsidDel="00000000" w:rsidR="00000000" w:rsidRPr="00000000">
        <w:rPr>
          <w:rFonts w:ascii="Arial" w:cs="Arial" w:eastAsia="Arial" w:hAnsi="Arial"/>
          <w:rtl w:val="0"/>
        </w:rPr>
        <w:t xml:space="preserve">699</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do CONSU/UFRPE, e deverá será composta, além dos documentos e informações apresentados pela convenente no Transferegov, do seguinte:</w:t>
      </w:r>
      <w:r w:rsidDel="00000000" w:rsidR="00000000" w:rsidRPr="00000000">
        <w:rPr>
          <w:rtl w:val="0"/>
        </w:rPr>
      </w:r>
    </w:p>
    <w:p w:rsidR="00000000" w:rsidDel="00000000" w:rsidP="00000000" w:rsidRDefault="00000000" w:rsidRPr="00000000" w14:paraId="000000A2">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Relatório de Cumprimento do Objeto;</w:t>
      </w:r>
    </w:p>
    <w:p w:rsidR="00000000" w:rsidDel="00000000" w:rsidP="00000000" w:rsidRDefault="00000000" w:rsidRPr="00000000" w14:paraId="000000A3">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declaração de realização dos objetivos a que se propunha o instrumento;</w:t>
      </w:r>
    </w:p>
    <w:p w:rsidR="00000000" w:rsidDel="00000000" w:rsidP="00000000" w:rsidRDefault="00000000" w:rsidRPr="00000000" w14:paraId="000000A4">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III - comprovante de recolhimento do saldo de recursos, quando houver; e</w:t>
      </w:r>
    </w:p>
    <w:p w:rsidR="00000000" w:rsidDel="00000000" w:rsidP="00000000" w:rsidRDefault="00000000" w:rsidRPr="00000000" w14:paraId="000000A5">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IV - termo de compromisso por meio do qual a convenente será obrigado a manter os documentos relacionados ao instrumento pelo prazo de 10 (dez) anos, contados da data em que foi apresentada a prestação de contas ou do decurso do prazo para a apresentação da prestação de contas.</w:t>
      </w:r>
    </w:p>
    <w:p w:rsidR="00000000" w:rsidDel="00000000" w:rsidP="00000000" w:rsidRDefault="00000000" w:rsidRPr="00000000" w14:paraId="000000A6">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OITAVA.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CONVENENTE deverá ser notificado previamente sobre as irregularidades apontadas, por meio de correspondência com aviso de recebimento – AR, devendo ser incluída no aviso a respectiva Secretaria da Fazenda ou secretaria similar, e o Poder Legislativo do ente ao qual o órgão responsável pelo instrumento faz parte, devendo a notificação ser registrada no Transferegov. </w:t>
      </w:r>
      <w:r w:rsidDel="00000000" w:rsidR="00000000" w:rsidRPr="00000000">
        <w:rPr>
          <w:rtl w:val="0"/>
        </w:rPr>
      </w:r>
    </w:p>
    <w:p w:rsidR="00000000" w:rsidDel="00000000" w:rsidP="00000000" w:rsidRDefault="00000000" w:rsidRPr="00000000" w14:paraId="000000A7">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NONA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 ao término do último prazo estabelecido, a </w:t>
      </w:r>
      <w:r w:rsidDel="00000000" w:rsidR="00000000" w:rsidRPr="00000000">
        <w:rPr>
          <w:rFonts w:ascii="Arial" w:cs="Arial" w:eastAsia="Arial" w:hAnsi="Arial"/>
          <w:rtl w:val="0"/>
        </w:rPr>
        <w:t xml:space="preserve">convenente não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apresentar a prestação de contas no Transferegov nem devolver os recursos, a CONCEDENTE, 45 (quarenta e cinco) dias após a notificação prévia, registrará a inadimplência no Transferegov por omissão do dever de prestar contas, e comunicará o fato ao órgão de contabilidade analítica a que estiver vinculado, para fins de instauração de Tomada de Contas Especial sob aquele argumento e adoção de outras medidas para reparação do dano ao erário, sob pena de responsabilização solidária.</w:t>
      </w:r>
      <w:r w:rsidDel="00000000" w:rsidR="00000000" w:rsidRPr="00000000">
        <w:rPr>
          <w:rtl w:val="0"/>
        </w:rPr>
      </w:r>
    </w:p>
    <w:p w:rsidR="00000000" w:rsidDel="00000000" w:rsidP="00000000" w:rsidRDefault="00000000" w:rsidRPr="00000000" w14:paraId="000000A8">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deverá registrar no Transferegov o recebimento da prestação de contas, cuja análise será feita no encerramento do Convênio com base na documentação registrada no Transferegov, não se equiparando a auditoria contábil, e terá por fim atestar ou não a conclusão da execução física do objeto.</w:t>
      </w:r>
      <w:r w:rsidDel="00000000" w:rsidR="00000000" w:rsidRPr="00000000">
        <w:rPr>
          <w:rtl w:val="0"/>
        </w:rPr>
      </w:r>
    </w:p>
    <w:p w:rsidR="00000000" w:rsidDel="00000000" w:rsidP="00000000" w:rsidRDefault="00000000" w:rsidRPr="00000000" w14:paraId="000000A9">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PRIMEIRA.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ou, se extinto, o seu sucessor, terá o prazo de um ano, prorrogável por igual período mediante justificativa, contado da data da sua apresentação no Transferegov, para analisar conclusivamente a prestação de contas, com fundamento nos pareceres técnico e financeiro expedidos pelas áreas competentes. O eventual ato de aprovação da prestação de contas deverá ser registrado no Transferegov, cabendo </w:t>
      </w:r>
      <w:r w:rsidDel="00000000" w:rsidR="00000000" w:rsidRPr="00000000">
        <w:rPr>
          <w:rFonts w:ascii="Arial" w:cs="Arial" w:eastAsia="Arial" w:hAnsi="Arial"/>
          <w:rtl w:val="0"/>
        </w:rPr>
        <w:t xml:space="preserve">à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prestar declaração expressa de que os recursos transferidos tiveram boa e regular aplicação.</w:t>
      </w:r>
      <w:r w:rsidDel="00000000" w:rsidR="00000000" w:rsidRPr="00000000">
        <w:rPr>
          <w:rtl w:val="0"/>
        </w:rPr>
      </w:r>
    </w:p>
    <w:p w:rsidR="00000000" w:rsidDel="00000000" w:rsidP="00000000" w:rsidRDefault="00000000" w:rsidRPr="00000000" w14:paraId="000000AA">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DÉCIMA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Caso a prestação de contas não seja aprovada, exauridas todas as providências cabíveis para regularização da pendência ou reparação do dano, a autoridade competente da CONCEDENTE, sob pena de responsabilização solidária, registrará o fato no Transferegov e adotará as providências necessárias à instauração da Tomada de Contas Especial, observando os art. 104 a 107 da Portaria Conjunta nº 33/2023, com posterior encaminhamento do processo à unidade setorial de contabilidade a que estiver jurisdicionado para os devidos registros de sua competência. </w:t>
      </w:r>
      <w:r w:rsidDel="00000000" w:rsidR="00000000" w:rsidRPr="00000000">
        <w:rPr>
          <w:rtl w:val="0"/>
        </w:rPr>
      </w:r>
    </w:p>
    <w:p w:rsidR="00000000" w:rsidDel="00000000" w:rsidP="00000000" w:rsidRDefault="00000000" w:rsidRPr="00000000" w14:paraId="000000AB">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spacing w:after="240" w:before="24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PRIMEIRA – DA RESTITUIÇÃO DE RECURSOS</w:t>
      </w:r>
    </w:p>
    <w:p w:rsidR="00000000" w:rsidDel="00000000" w:rsidP="00000000" w:rsidRDefault="00000000" w:rsidRPr="00000000" w14:paraId="000000AD">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Quando da conclusão do objeto pactuado, da denúncia, da rescisão ou da extinção deste Convênio, a convenente, no prazo improrrogável de 30 (trinta) dias da conclusão, denúncia, rescisão ou extinção do instrumento, sob pena de imediata instauração de Tomada de Contas Especial, obriga-se a recolher à CONTA ÚNICA DO TESOURO NACIONAL, no Banco do Brasil S.A., em favor da União, por meio de Guia de Recolhimento da União – GRU, disponível no site www.tesouro.fazenda.gov.br, portal SIAFI, informando a Unidade Gestora (UG) 153165 e Gestão 15239:</w:t>
      </w:r>
    </w:p>
    <w:p w:rsidR="00000000" w:rsidDel="00000000" w:rsidP="00000000" w:rsidRDefault="00000000" w:rsidRPr="00000000" w14:paraId="000000AE">
      <w:pPr>
        <w:keepNext w:val="0"/>
        <w:keepLines w:val="0"/>
        <w:pageBreakBefore w:val="0"/>
        <w:widowControl w:val="1"/>
        <w:numPr>
          <w:ilvl w:val="0"/>
          <w:numId w:val="6"/>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eventual saldo remanescente dos recursos financeiros, inclusive o proveniente das receitas obtidas nas aplicações financeiras realizadas e não utilizadas no objeto pactuado, ainda que não tenha havido aplicação, informando o número e a data do Convênio;</w:t>
      </w:r>
    </w:p>
    <w:p w:rsidR="00000000" w:rsidDel="00000000" w:rsidP="00000000" w:rsidRDefault="00000000" w:rsidRPr="00000000" w14:paraId="000000AF">
      <w:pPr>
        <w:keepNext w:val="0"/>
        <w:keepLines w:val="0"/>
        <w:pageBreakBefore w:val="0"/>
        <w:widowControl w:val="1"/>
        <w:numPr>
          <w:ilvl w:val="0"/>
          <w:numId w:val="6"/>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valor total transferido pela CONCEDENTE, atualizado monetariamente e acrescido de juros legais, na forma da legislação aplicável aos débitos para com a Fazenda Nacional, a partir da data de recebimento, nos seguintes casos:</w:t>
      </w:r>
    </w:p>
    <w:p w:rsidR="00000000" w:rsidDel="00000000" w:rsidP="00000000" w:rsidRDefault="00000000" w:rsidRPr="00000000" w14:paraId="000000B0">
      <w:pPr>
        <w:keepNext w:val="0"/>
        <w:keepLines w:val="0"/>
        <w:pageBreakBefore w:val="0"/>
        <w:widowControl w:val="1"/>
        <w:numPr>
          <w:ilvl w:val="0"/>
          <w:numId w:val="3"/>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quando não for executado o objeto do Convênio, excetuada a hipótese prevista no art. 95, § 3º, da Portaria Conjunta nº 33/2023, em que não haverá incidência de juros de mora;</w:t>
      </w:r>
    </w:p>
    <w:p w:rsidR="00000000" w:rsidDel="00000000" w:rsidP="00000000" w:rsidRDefault="00000000" w:rsidRPr="00000000" w14:paraId="000000B1">
      <w:pPr>
        <w:keepNext w:val="0"/>
        <w:keepLines w:val="0"/>
        <w:pageBreakBefore w:val="0"/>
        <w:widowControl w:val="1"/>
        <w:numPr>
          <w:ilvl w:val="0"/>
          <w:numId w:val="3"/>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quando não for apresentada a prestação de contas no prazo fixado neste instrumento; e</w:t>
      </w:r>
    </w:p>
    <w:p w:rsidR="00000000" w:rsidDel="00000000" w:rsidP="00000000" w:rsidRDefault="00000000" w:rsidRPr="00000000" w14:paraId="000000B2">
      <w:pPr>
        <w:keepNext w:val="0"/>
        <w:keepLines w:val="0"/>
        <w:pageBreakBefore w:val="0"/>
        <w:widowControl w:val="1"/>
        <w:numPr>
          <w:ilvl w:val="0"/>
          <w:numId w:val="3"/>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quando os recursos forem utilizados em finalidade diversa da estabelecida neste Convênio.</w:t>
      </w:r>
    </w:p>
    <w:p w:rsidR="00000000" w:rsidDel="00000000" w:rsidP="00000000" w:rsidRDefault="00000000" w:rsidRPr="00000000" w14:paraId="000000B3">
      <w:pPr>
        <w:keepNext w:val="0"/>
        <w:keepLines w:val="0"/>
        <w:pageBreakBefore w:val="0"/>
        <w:widowControl w:val="1"/>
        <w:numPr>
          <w:ilvl w:val="0"/>
          <w:numId w:val="6"/>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valor correspondente às despesas comprovadas com documentos inidôneos ou impugnados, atualizado monetariamente e acrescido de juros legais.</w:t>
      </w:r>
    </w:p>
    <w:p w:rsidR="00000000" w:rsidDel="00000000" w:rsidP="00000000" w:rsidRDefault="00000000" w:rsidRPr="00000000" w14:paraId="000000B4">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devolução prevista nesta Cláusula será realizada com observância da proporcionalidade dos recursos transferidos pela concedente e os da contrapartida da convenente, independentemente da época em que foram aportados pelos partícipes.</w:t>
      </w:r>
      <w:r w:rsidDel="00000000" w:rsidR="00000000" w:rsidRPr="00000000">
        <w:rPr>
          <w:rtl w:val="0"/>
        </w:rPr>
      </w:r>
    </w:p>
    <w:p w:rsidR="00000000" w:rsidDel="00000000" w:rsidP="00000000" w:rsidRDefault="00000000" w:rsidRPr="00000000" w14:paraId="000000B5">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inobservância ao disposto nesta Cláusula enseja a instauração de Tomada de Contas Especial, sem prejuízo da inscrição da convenente no Cadastro Informativo dos Créditos não quitados de órgãos e entidades federais (CADIN), nos termos da Lei nº 10.522, de 2002.</w:t>
      </w:r>
      <w:r w:rsidDel="00000000" w:rsidR="00000000" w:rsidRPr="00000000">
        <w:rPr>
          <w:rtl w:val="0"/>
        </w:rPr>
      </w:r>
    </w:p>
    <w:p w:rsidR="00000000" w:rsidDel="00000000" w:rsidP="00000000" w:rsidRDefault="00000000" w:rsidRPr="00000000" w14:paraId="000000B6">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CONCEDENTE fica autorizado a solicitar, junto à instituição financeira albergante da conta corrente bancária da transferência, o resgate dos saldos remanescentes, nos casos em que não houver a devolução dos recursos no prazo previsto no art. 91, §1º, I da Portaria Conjunta nº 33/2023.</w:t>
      </w:r>
      <w:r w:rsidDel="00000000" w:rsidR="00000000" w:rsidRPr="00000000">
        <w:rPr>
          <w:rtl w:val="0"/>
        </w:rPr>
      </w:r>
    </w:p>
    <w:p w:rsidR="00000000" w:rsidDel="00000000" w:rsidP="00000000" w:rsidRDefault="00000000" w:rsidRPr="00000000" w14:paraId="000000B7">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Constatados pelos órgãos de controle ou Ministério </w:t>
      </w:r>
      <w:r w:rsidDel="00000000" w:rsidR="00000000" w:rsidRPr="00000000">
        <w:rPr>
          <w:rFonts w:ascii="Arial" w:cs="Arial" w:eastAsia="Arial" w:hAnsi="Arial"/>
          <w:rtl w:val="0"/>
        </w:rPr>
        <w:t xml:space="preserve">Público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vícios insanáveis que impliquem nulidade da licitação realizada, a concedente deverá adotar as medidas administrativas necessárias à recomposição do erário no montante atualizado da parcela já aplicada, o que pode incluir a reversão da aprovação da prestação de contas e a instauração de Tomada de Contas Especial, independentemente da comunicação do fato ao Tribunal de Contas da União e ao Ministério Público.</w:t>
      </w:r>
      <w:r w:rsidDel="00000000" w:rsidR="00000000" w:rsidRPr="00000000">
        <w:rPr>
          <w:rtl w:val="0"/>
        </w:rPr>
      </w:r>
    </w:p>
    <w:p w:rsidR="00000000" w:rsidDel="00000000" w:rsidP="00000000" w:rsidRDefault="00000000" w:rsidRPr="00000000" w14:paraId="000000B8">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spacing w:after="120" w:before="120" w:line="240" w:lineRule="auto"/>
        <w:ind w:left="0" w:right="0"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SEGUNDA - DA TITULARIDADE DOS BENS REMANESCENTES </w:t>
      </w:r>
      <w:r w:rsidDel="00000000" w:rsidR="00000000" w:rsidRPr="00000000">
        <w:rPr>
          <w:rtl w:val="0"/>
        </w:rPr>
      </w:r>
    </w:p>
    <w:p w:rsidR="00000000" w:rsidDel="00000000" w:rsidP="00000000" w:rsidRDefault="00000000" w:rsidRPr="00000000" w14:paraId="000000B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Todos os bens patrimoniais que vierem a ser adquiridos ou produzidos com recursos da CONCEDENTE, no âmbito deste Convênio, previstos ou não no Plano de Trabalho, remanescentes ou não, serão de propriedade da mesma e passarão a integrar o seu patrimônio a partir do recebimento definitivo.</w:t>
      </w:r>
    </w:p>
    <w:p w:rsidR="00000000" w:rsidDel="00000000" w:rsidP="00000000" w:rsidRDefault="00000000" w:rsidRPr="00000000" w14:paraId="000000BB">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Fica a CONVENENTE obrigada a proceder com a contabilização e guarda dos bens remanescentes, manifestando compromisso de utilização dos bens para assegurar a continuidade do projeto, devendo estar claras as diretrizes de utilização.</w:t>
      </w:r>
      <w:r w:rsidDel="00000000" w:rsidR="00000000" w:rsidRPr="00000000">
        <w:rPr>
          <w:rtl w:val="0"/>
        </w:rPr>
      </w:r>
    </w:p>
    <w:p w:rsidR="00000000" w:rsidDel="00000000" w:rsidP="00000000" w:rsidRDefault="00000000" w:rsidRPr="00000000" w14:paraId="000000BC">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inventário de bens patrimoniais a ser realizado pela CONVENENTE, após aprovado pela CONCEDENTE, integrará a prestação de contas do Convênio.</w:t>
      </w:r>
      <w:r w:rsidDel="00000000" w:rsidR="00000000" w:rsidRPr="00000000">
        <w:rPr>
          <w:rtl w:val="0"/>
        </w:rPr>
      </w:r>
    </w:p>
    <w:p w:rsidR="00000000" w:rsidDel="00000000" w:rsidP="00000000" w:rsidRDefault="00000000" w:rsidRPr="00000000" w14:paraId="000000BD">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TERCEIRA - DA ALTERAÇÃO</w:t>
      </w:r>
    </w:p>
    <w:p w:rsidR="00000000" w:rsidDel="00000000" w:rsidP="00000000" w:rsidRDefault="00000000" w:rsidRPr="00000000" w14:paraId="000000BF">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Este Convênio poderá ser alterado mediante proposta da CONVENENTE, devidamente formalizada e justificada, a ser apresentada à CONCEDENTE para análise e decisão, no prazo mínimo de 30 (trinta) dias antes do término da vigência, vedado o desvirtuamento da natureza do objeto pactuado.</w:t>
      </w:r>
    </w:p>
    <w:p w:rsidR="00000000" w:rsidDel="00000000" w:rsidP="00000000" w:rsidRDefault="00000000" w:rsidRPr="00000000" w14:paraId="000000C0">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spacing w:after="240" w:before="24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QUARTA – DA DENÚNCIA E RESCISÃO</w:t>
      </w:r>
    </w:p>
    <w:p w:rsidR="00000000" w:rsidDel="00000000" w:rsidP="00000000" w:rsidRDefault="00000000" w:rsidRPr="00000000" w14:paraId="000000C2">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presente Convênio poderá ser:</w:t>
      </w:r>
    </w:p>
    <w:p w:rsidR="00000000" w:rsidDel="00000000" w:rsidP="00000000" w:rsidRDefault="00000000" w:rsidRPr="00000000" w14:paraId="000000C3">
      <w:pPr>
        <w:keepNext w:val="0"/>
        <w:keepLines w:val="0"/>
        <w:pageBreakBefore w:val="0"/>
        <w:widowControl w:val="1"/>
        <w:numPr>
          <w:ilvl w:val="0"/>
          <w:numId w:val="8"/>
        </w:numPr>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denunciado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qualquer tempo, ficando os partícipes responsáveis somente pelas obrigações e auferindo as vantagens do tempo em que participaram voluntariamente da avença.</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8"/>
        </w:numPr>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rescindido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independente de prévia notificação ou interpelação judicial ou extrajudicial, nas seguintes hipóteses: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utilização dos recursos em desacordo com o Plano de Trabalho;</w:t>
      </w:r>
    </w:p>
    <w:p w:rsidR="00000000" w:rsidDel="00000000" w:rsidP="00000000" w:rsidRDefault="00000000" w:rsidRPr="00000000" w14:paraId="000000C6">
      <w:pPr>
        <w:keepNext w:val="0"/>
        <w:keepLines w:val="0"/>
        <w:pageBreakBefore w:val="0"/>
        <w:widowControl w:val="1"/>
        <w:numPr>
          <w:ilvl w:val="0"/>
          <w:numId w:val="2"/>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inadimplemento de quaisquer das cláusulas pactuadas;</w:t>
      </w:r>
    </w:p>
    <w:p w:rsidR="00000000" w:rsidDel="00000000" w:rsidP="00000000" w:rsidRDefault="00000000" w:rsidRPr="00000000" w14:paraId="000000C7">
      <w:pPr>
        <w:keepNext w:val="0"/>
        <w:keepLines w:val="0"/>
        <w:pageBreakBefore w:val="0"/>
        <w:widowControl w:val="1"/>
        <w:numPr>
          <w:ilvl w:val="0"/>
          <w:numId w:val="2"/>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constatação, a qualquer tempo, de falsidade ou incorreção em qualquer documento apresentado; e</w:t>
      </w:r>
    </w:p>
    <w:p w:rsidR="00000000" w:rsidDel="00000000" w:rsidP="00000000" w:rsidRDefault="00000000" w:rsidRPr="00000000" w14:paraId="000000C8">
      <w:pPr>
        <w:keepNext w:val="0"/>
        <w:keepLines w:val="0"/>
        <w:pageBreakBefore w:val="0"/>
        <w:widowControl w:val="1"/>
        <w:numPr>
          <w:ilvl w:val="0"/>
          <w:numId w:val="2"/>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verificação da ocorrência de qualquer circunstância que enseje a instauração de Tomada de Contas Especial.</w:t>
      </w:r>
    </w:p>
    <w:p w:rsidR="00000000" w:rsidDel="00000000" w:rsidP="00000000" w:rsidRDefault="00000000" w:rsidRPr="00000000" w14:paraId="000000C9">
      <w:pPr>
        <w:keepNext w:val="0"/>
        <w:keepLines w:val="0"/>
        <w:pageBreakBefore w:val="0"/>
        <w:widowControl w:val="1"/>
        <w:numPr>
          <w:ilvl w:val="0"/>
          <w:numId w:val="2"/>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constatação de inexecução financeira após decorridos 180 (cento e oitenta) dias da liberação da primeira parcela.</w:t>
      </w:r>
    </w:p>
    <w:p w:rsidR="00000000" w:rsidDel="00000000" w:rsidP="00000000" w:rsidRDefault="00000000" w:rsidRPr="00000000" w14:paraId="000000CA">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rescisão do Convênio, quando resulte dano ao erário, enseja a instauração de tomada de contas especial, exceto se houver a devolução dos recursos devidamente corrigidos, sem prejuízo, no último caso, da continuidade da apuração, por medidas administrativas próprias, quando identificadas outras irregularidades decorrentes do ato praticado.</w:t>
      </w:r>
      <w:r w:rsidDel="00000000" w:rsidR="00000000" w:rsidRPr="00000000">
        <w:rPr>
          <w:rtl w:val="0"/>
        </w:rPr>
      </w:r>
    </w:p>
    <w:p w:rsidR="00000000" w:rsidDel="00000000" w:rsidP="00000000" w:rsidRDefault="00000000" w:rsidRPr="00000000" w14:paraId="000000CB">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Quando da conclusão, denúncia, rescisão ou extinção do instrumento, os rendimentos das aplicações financeiras deverão ser devolvidos </w:t>
      </w:r>
      <w:r w:rsidDel="00000000" w:rsidR="00000000" w:rsidRPr="00000000">
        <w:rPr>
          <w:rFonts w:ascii="Arial" w:cs="Arial" w:eastAsia="Arial" w:hAnsi="Arial"/>
          <w:rtl w:val="0"/>
        </w:rPr>
        <w:t xml:space="preserve">ao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observada a proporcionalidade.</w:t>
      </w:r>
      <w:r w:rsidDel="00000000" w:rsidR="00000000" w:rsidRPr="00000000">
        <w:rPr>
          <w:rtl w:val="0"/>
        </w:rPr>
      </w:r>
    </w:p>
    <w:p w:rsidR="00000000" w:rsidDel="00000000" w:rsidP="00000000" w:rsidRDefault="00000000" w:rsidRPr="00000000" w14:paraId="000000CC">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É vedado o início de execução de novos instrumentos e a liberação de recursos para a convenente que tiver instrumentos apoiados com recursos do Governo Federal sem execução financeira por prazo superior a 180 (cento e oitenta) dias.</w:t>
      </w:r>
      <w:r w:rsidDel="00000000" w:rsidR="00000000" w:rsidRPr="00000000">
        <w:rPr>
          <w:rtl w:val="0"/>
        </w:rPr>
      </w:r>
    </w:p>
    <w:p w:rsidR="00000000" w:rsidDel="00000000" w:rsidP="00000000" w:rsidRDefault="00000000" w:rsidRPr="00000000" w14:paraId="000000CD">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execução financeira será comprovada: </w:t>
      </w:r>
      <w:r w:rsidDel="00000000" w:rsidR="00000000" w:rsidRPr="00000000">
        <w:rPr>
          <w:rtl w:val="0"/>
        </w:rPr>
      </w:r>
    </w:p>
    <w:p w:rsidR="00000000" w:rsidDel="00000000" w:rsidP="00000000" w:rsidRDefault="00000000" w:rsidRPr="00000000" w14:paraId="000000CE">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nos casos de aquisição de bens, pela comprovação da realização da despesa, verificada pela quantidade parcial entregue, atestada e aferida; e</w:t>
      </w:r>
    </w:p>
    <w:p w:rsidR="00000000" w:rsidDel="00000000" w:rsidP="00000000" w:rsidRDefault="00000000" w:rsidRPr="00000000" w14:paraId="000000CF">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nos casos de realização de serviços e obras, pela verificação da realização parcial com a medição correspondente atestada e aferida.</w:t>
      </w:r>
    </w:p>
    <w:p w:rsidR="00000000" w:rsidDel="00000000" w:rsidP="00000000" w:rsidRDefault="00000000" w:rsidRPr="00000000" w14:paraId="000000D0">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QUINTA –DA PUBLICIDADE</w:t>
      </w:r>
    </w:p>
    <w:p w:rsidR="00000000" w:rsidDel="00000000" w:rsidP="00000000" w:rsidRDefault="00000000" w:rsidRPr="00000000" w14:paraId="000000D2">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eficácia do presente Convênio ou dos aditamentos que impliquem em alteração de valor ou ampliação da execução do objeto descrito neste instrumento, fica condicionada à publicação do respectivo extrato no Diário Oficial da União, a qual deverá ser providenciada pela CONCEDENTE no prazo de até 20 (vinte) dias a contar da respectiva assinatura.</w:t>
      </w:r>
    </w:p>
    <w:p w:rsidR="00000000" w:rsidDel="00000000" w:rsidP="00000000" w:rsidRDefault="00000000" w:rsidRPr="00000000" w14:paraId="000000D3">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 </w:t>
      </w:r>
      <w:r w:rsidDel="00000000" w:rsidR="00000000" w:rsidRPr="00000000">
        <w:rPr>
          <w:rFonts w:ascii="Arial" w:cs="Arial" w:eastAsia="Arial" w:hAnsi="Arial"/>
          <w:rtl w:val="0"/>
        </w:rPr>
        <w:t xml:space="preserve">A 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registrará no Transferegov os atos de celebração, alteração, liberação de recursos, acompanhamento e fiscalização da execução e a prestação de contas do presente convênio. </w:t>
      </w:r>
      <w:r w:rsidDel="00000000" w:rsidR="00000000" w:rsidRPr="00000000">
        <w:rPr>
          <w:rtl w:val="0"/>
        </w:rPr>
      </w:r>
    </w:p>
    <w:p w:rsidR="00000000" w:rsidDel="00000000" w:rsidP="00000000" w:rsidRDefault="00000000" w:rsidRPr="00000000" w14:paraId="000000D4">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CONCEDENTE notificará a celebração deste Convênio à Câmara Municipal, Assembleia Legislativa ou Câmara Legislativa, conforme o caso, no prazo de 10 (dez) dias, bem como da liberação dos recursos financeiros correspondentes, no prazo de 2 (dois) dias úteis, facultando-se a comunicação por meio eletrônico.</w:t>
      </w:r>
      <w:r w:rsidDel="00000000" w:rsidR="00000000" w:rsidRPr="00000000">
        <w:rPr>
          <w:rtl w:val="0"/>
        </w:rPr>
      </w:r>
    </w:p>
    <w:p w:rsidR="00000000" w:rsidDel="00000000" w:rsidP="00000000" w:rsidRDefault="00000000" w:rsidRPr="00000000" w14:paraId="000000D5">
      <w:pPr>
        <w:keepNext w:val="0"/>
        <w:keepLines w:val="0"/>
        <w:pageBreakBefore w:val="0"/>
        <w:widowControl w:val="1"/>
        <w:spacing w:after="120" w:before="12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TERCEIRA.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CONVENENTE obriga-se a: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9"/>
        </w:numPr>
        <w:spacing w:after="120" w:before="120" w:line="240" w:lineRule="auto"/>
        <w:ind w:left="0" w:right="0" w:firstLine="0"/>
        <w:jc w:val="both"/>
        <w:rPr>
          <w:i w:val="0"/>
          <w:iCs w:val="0"/>
          <w:smallCaps w:val="0"/>
          <w:strike w:val="0"/>
          <w:color w:val="000000"/>
          <w:u w:val="no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cientificar da celebração deste Convênio o conselho local ou instância de controle social da área vinculada ao programa de governo que originou a transferência de recursos, quando houver;</w:t>
      </w:r>
    </w:p>
    <w:p w:rsidR="00000000" w:rsidDel="00000000" w:rsidP="00000000" w:rsidRDefault="00000000" w:rsidRPr="00000000" w14:paraId="000000D7">
      <w:pPr>
        <w:keepNext w:val="0"/>
        <w:keepLines w:val="0"/>
        <w:pageBreakBefore w:val="0"/>
        <w:widowControl w:val="1"/>
        <w:numPr>
          <w:ilvl w:val="0"/>
          <w:numId w:val="9"/>
        </w:numPr>
        <w:spacing w:after="120" w:before="12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disponibilizar, por meio da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inserir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link</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em sua página eletrônica oficial que possibilite acesso direto ao Portal de Convênios.</w:t>
      </w:r>
      <w:r w:rsidDel="00000000" w:rsidR="00000000" w:rsidRPr="00000000">
        <w:rPr>
          <w:rtl w:val="0"/>
        </w:rPr>
      </w:r>
    </w:p>
    <w:p w:rsidR="00000000" w:rsidDel="00000000" w:rsidP="00000000" w:rsidRDefault="00000000" w:rsidRPr="00000000" w14:paraId="000000D8">
      <w:pPr>
        <w:keepNext w:val="0"/>
        <w:keepLines w:val="0"/>
        <w:pageBreakBefore w:val="0"/>
        <w:widowControl w:val="1"/>
        <w:spacing w:after="120" w:before="12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QUARTA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CONVENENTE e a CONCEDENTE divulgarão, em sítio eletrônico institucional, as informações referentes a valores devolvidos, bem como a causa da devolução, nos casos de não execução total do objeto pactuado, extinção ou rescisão do instrumento.</w:t>
      </w:r>
    </w:p>
    <w:p w:rsidR="00000000" w:rsidDel="00000000" w:rsidP="00000000" w:rsidRDefault="00000000" w:rsidRPr="00000000" w14:paraId="000000D9">
      <w:pPr>
        <w:keepNext w:val="0"/>
        <w:keepLines w:val="0"/>
        <w:pageBreakBefore w:val="0"/>
        <w:widowControl w:val="1"/>
        <w:spacing w:after="120" w:before="12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A">
      <w:pPr>
        <w:keepNext w:val="0"/>
        <w:keepLines w:val="0"/>
        <w:pageBreakBefore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SEXTA – DO ACOMPANHAMENTO E DOS CASOS OMISSOS</w:t>
      </w:r>
    </w:p>
    <w:p w:rsidR="00000000" w:rsidDel="00000000" w:rsidP="00000000" w:rsidRDefault="00000000" w:rsidRPr="00000000" w14:paraId="000000DB">
      <w:pPr>
        <w:keepNext w:val="0"/>
        <w:keepLines w:val="0"/>
        <w:pageBreakBefore w:val="0"/>
        <w:widowControl w:val="1"/>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keepNext w:val="0"/>
        <w:keepLines w:val="0"/>
        <w:pageBreakBefore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 acompanhamento das ações de execução deste termo será exercido por representantes especialmente designados pelos partícipes, sendo os casos omissos resolvidos de comum acordo.</w:t>
      </w:r>
    </w:p>
    <w:p w:rsidR="00000000" w:rsidDel="00000000" w:rsidP="00000000" w:rsidRDefault="00000000" w:rsidRPr="00000000" w14:paraId="000000DD">
      <w:pPr>
        <w:keepNext w:val="0"/>
        <w:keepLines w:val="0"/>
        <w:pageBreakBefore w:val="0"/>
        <w:widowControl w:val="1"/>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pageBreakBefore w:val="0"/>
        <w:widowControl w:val="1"/>
        <w:spacing w:after="0" w:before="0" w:line="36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SÉTIMA – DA SOLUÇÃO DE CONFLITOS</w:t>
      </w:r>
    </w:p>
    <w:p w:rsidR="00000000" w:rsidDel="00000000" w:rsidP="00000000" w:rsidRDefault="00000000" w:rsidRPr="00000000" w14:paraId="000000DF">
      <w:pPr>
        <w:keepNext w:val="0"/>
        <w:keepLines w:val="0"/>
        <w:pageBreakBefore w:val="0"/>
        <w:widowControl w:val="1"/>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Na eventualidade de ocorrerem controvérsias entre os partícipes com respeito à interpretação e/ou cumprimento do presente termo, os partícipes concordam em tentar solucionar o conflito administrativamente, antes de propor qualquer ação judicial.</w:t>
      </w:r>
      <w:r w:rsidDel="00000000" w:rsidR="00000000" w:rsidRPr="00000000">
        <w:rPr>
          <w:rtl w:val="0"/>
        </w:rPr>
      </w:r>
    </w:p>
    <w:p w:rsidR="00000000" w:rsidDel="00000000" w:rsidP="00000000" w:rsidRDefault="00000000" w:rsidRPr="00000000" w14:paraId="000000E0">
      <w:pPr>
        <w:keepNext w:val="0"/>
        <w:keepLines w:val="0"/>
        <w:pageBreakBefore w:val="0"/>
        <w:widowControl w:val="1"/>
        <w:spacing w:after="0" w:before="0" w:line="240" w:lineRule="auto"/>
        <w:ind w:left="0" w:right="0" w:firstLine="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PARÁGRAFO ÚNICO. Será obrigatória a prévia tentativa de solução administrativa com a participação da Câmara de Conciliação e Arbitragem Federal – CCAF, órgão da Consultoria-Geral da União.</w:t>
      </w:r>
    </w:p>
    <w:p w:rsidR="00000000" w:rsidDel="00000000" w:rsidP="00000000" w:rsidRDefault="00000000" w:rsidRPr="00000000" w14:paraId="000000E1">
      <w:pPr>
        <w:keepNext w:val="0"/>
        <w:keepLines w:val="0"/>
        <w:pageBreakBefore w:val="0"/>
        <w:widowControl w:val="1"/>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0"/>
        <w:shd w:fill="ffffff" w:val="clear"/>
        <w:tabs>
          <w:tab w:val="left" w:leader="none" w:pos="6237"/>
        </w:tabs>
        <w:spacing w:after="150" w:before="150" w:line="240" w:lineRule="auto"/>
        <w:ind w:left="0" w:right="-709"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OITAVA – DO SIGILO DE INFORMAÇÕES</w:t>
      </w:r>
    </w:p>
    <w:p w:rsidR="00000000" w:rsidDel="00000000" w:rsidP="00000000" w:rsidRDefault="00000000" w:rsidRPr="00000000" w14:paraId="000000E3">
      <w:pPr>
        <w:keepNext w:val="0"/>
        <w:keepLines w:val="0"/>
        <w:pageBreakBefore w:val="0"/>
        <w:widowControl w:val="0"/>
        <w:shd w:fill="ffffff" w:val="clear"/>
        <w:tabs>
          <w:tab w:val="left" w:leader="none" w:pos="6237"/>
        </w:tabs>
        <w:spacing w:after="150" w:before="15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Caso haja troca de informações confidenciais em virtude do presente Convênio, estas serão trocadas de acordo com Termo de Confidencialidade que poderá ser firmado pelos partícipes quando se fizer necessário.</w:t>
      </w:r>
    </w:p>
    <w:p w:rsidR="00000000" w:rsidDel="00000000" w:rsidP="00000000" w:rsidRDefault="00000000" w:rsidRPr="00000000" w14:paraId="000000E4">
      <w:pPr>
        <w:keepNext w:val="0"/>
        <w:keepLines w:val="0"/>
        <w:pageBreakBefore w:val="0"/>
        <w:widowControl w:val="0"/>
        <w:shd w:fill="ffffff" w:val="clear"/>
        <w:tabs>
          <w:tab w:val="left" w:leader="none" w:pos="6237"/>
        </w:tabs>
        <w:spacing w:after="150" w:before="15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PARÁGRAFO ÚNICO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 Núcleo de Empreendedorismo e Inovação - NEI do Instituto IPÊ da UFRPE deverá ser consultado em todos os casos que envolvam sigilo de informações.</w:t>
      </w:r>
      <w:r w:rsidDel="00000000" w:rsidR="00000000" w:rsidRPr="00000000">
        <w:rPr>
          <w:rtl w:val="0"/>
        </w:rPr>
      </w:r>
    </w:p>
    <w:p w:rsidR="00000000" w:rsidDel="00000000" w:rsidP="00000000" w:rsidRDefault="00000000" w:rsidRPr="00000000" w14:paraId="000000E5">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PRIMEIRA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Os partícipes obrigam-se a manter sob o mais estrito sigilo os dados e informações sigilosas, assim consideradas as protegidas por sigilo legal e cuja restrição de acesso esteja prevista nos termos da Lei nº 12.527/2011 e da Lei nº 13.709/2018 - Lei Geral de Proteção de Dados Pessoais/LGPD, eventualmente compartilhados na vigência deste convênio, vedada a sua comunicação a terceiros, seja direta ou indiretamente, sob pena de responsabilização por violação de sigilo legal, conforme normas aplicáveis.</w:t>
      </w:r>
      <w:r w:rsidDel="00000000" w:rsidR="00000000" w:rsidRPr="00000000">
        <w:rPr>
          <w:rtl w:val="0"/>
        </w:rPr>
      </w:r>
    </w:p>
    <w:p w:rsidR="00000000" w:rsidDel="00000000" w:rsidP="00000000" w:rsidRDefault="00000000" w:rsidRPr="00000000" w14:paraId="000000E6">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SUBCLÁUSULA SEGUNDA.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É facultado o compartilhamento com outros órgãos de controle, quanto às informações e dados gerados por meio dos processos preditivos apontados, respeitando-se o disposto na Lei nº 13.709/2018 (LGPD).</w:t>
      </w:r>
      <w:r w:rsidDel="00000000" w:rsidR="00000000" w:rsidRPr="00000000">
        <w:rPr>
          <w:rtl w:val="0"/>
        </w:rPr>
      </w:r>
    </w:p>
    <w:p w:rsidR="00000000" w:rsidDel="00000000" w:rsidP="00000000" w:rsidRDefault="00000000" w:rsidRPr="00000000" w14:paraId="000000E7">
      <w:pPr>
        <w:keepNext w:val="0"/>
        <w:keepLines w:val="0"/>
        <w:pageBreakBefore w:val="0"/>
        <w:widowControl w:val="1"/>
        <w:spacing w:after="0" w:before="0" w:line="240" w:lineRule="auto"/>
        <w:ind w:left="0" w:right="0" w:firstLine="0"/>
        <w:jc w:val="both"/>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PARÁGRAFO ÚNICO.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 compartilhamento a que trata o item anterior deverá ser estabelecido por outros convênios ou acordos específicos, em que sejam previstas as questões de caráter confidencial, exigindo-se igualmente dos participantes os aspectos de confidencialidade.</w:t>
      </w:r>
      <w:r w:rsidDel="00000000" w:rsidR="00000000" w:rsidRPr="00000000">
        <w:rPr>
          <w:rtl w:val="0"/>
        </w:rPr>
      </w:r>
    </w:p>
    <w:p w:rsidR="00000000" w:rsidDel="00000000" w:rsidP="00000000" w:rsidRDefault="00000000" w:rsidRPr="00000000" w14:paraId="000000E8">
      <w:pPr>
        <w:keepNext w:val="0"/>
        <w:keepLines w:val="0"/>
        <w:pageBreakBefore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E9">
      <w:pPr>
        <w:keepNext w:val="1"/>
        <w:keepLines w:val="1"/>
        <w:pageBreakBefore w:val="0"/>
        <w:widowControl w:val="1"/>
        <w:tabs>
          <w:tab w:val="left" w:leader="none" w:pos="360"/>
        </w:tabs>
        <w:spacing w:after="0" w:before="0" w:line="24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A">
      <w:pPr>
        <w:keepNext w:val="0"/>
        <w:keepLines w:val="0"/>
        <w:pageBreakBefore w:val="0"/>
        <w:widowControl w:val="1"/>
        <w:tabs>
          <w:tab w:val="left" w:leader="none" w:pos="36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DÉCIMA NONA - CONFORMIDADE COM AS LEIS ANTICORRUPÇÃO</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jc w:val="both"/>
        <w:rPr>
          <w:rFonts w:ascii="Arial" w:cs="Arial" w:eastAsia="Arial" w:hAnsi="Arial"/>
          <w:color w:val="000000"/>
        </w:rPr>
      </w:pPr>
      <w:r w:rsidDel="00000000" w:rsidR="00000000" w:rsidRPr="00000000">
        <w:rPr>
          <w:rFonts w:ascii="Arial" w:cs="Arial" w:eastAsia="Arial" w:hAnsi="Arial"/>
          <w:color w:val="000000"/>
          <w:rtl w:val="0"/>
        </w:rPr>
        <w:t xml:space="preserve">Os PARTÍCIPES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PARCEIROS estão constituídos e na jurisdição em que o Convênio será cumprido (se diferentes), para impedir qualquer atividade fraudulenta por si ou por uma Parte Relacionada com relação ao cumprimento deste Acordo de Parceria. </w:t>
      </w:r>
    </w:p>
    <w:p w:rsidR="00000000" w:rsidDel="00000000" w:rsidP="00000000" w:rsidRDefault="00000000" w:rsidRPr="00000000" w14:paraId="000000E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Fonts w:ascii="Arial" w:cs="Arial" w:eastAsia="Arial" w:hAnsi="Arial"/>
          <w:b w:val="1"/>
          <w:bCs w:val="1"/>
          <w:color w:val="000000"/>
          <w:rtl w:val="0"/>
        </w:rPr>
        <w:t xml:space="preserve">SUBCLÁUSULA PRIMEIRA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UM PARTÍCIPE</w:t>
      </w:r>
      <w:r w:rsidDel="00000000" w:rsidR="00000000" w:rsidRPr="00000000">
        <w:rPr>
          <w:rFonts w:ascii="Arial" w:cs="Arial" w:eastAsia="Arial" w:hAnsi="Arial"/>
          <w:color w:val="000000"/>
          <w:rtl w:val="0"/>
        </w:rPr>
        <w:t xml:space="preserve"> deverá notificar imediatamente o outro sobre eventual suspeita de qualquer fraude tenha ocorrido, esteja ocorrendo, ou provavelmente ocorrerá, para que sejam tomadas as medidas necessárias para apurá-las.</w:t>
      </w:r>
      <w:r w:rsidDel="00000000" w:rsidR="00000000" w:rsidRPr="00000000">
        <w:rPr>
          <w:rtl w:val="0"/>
        </w:rPr>
      </w:r>
    </w:p>
    <w:p w:rsidR="00000000" w:rsidDel="00000000" w:rsidP="00000000" w:rsidRDefault="00000000" w:rsidRPr="00000000" w14:paraId="000000EF">
      <w:pPr>
        <w:keepNext w:val="0"/>
        <w:keepLines w:val="0"/>
        <w:pageBreakBefore w:val="0"/>
        <w:widowControl w:val="1"/>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F0">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VIGÉSIMA - DAS DISPOSIÇÕES FINAIS</w:t>
      </w:r>
    </w:p>
    <w:p w:rsidR="00000000" w:rsidDel="00000000" w:rsidP="00000000" w:rsidRDefault="00000000" w:rsidRPr="00000000" w14:paraId="000000F1">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Acordam os partícipes, ainda, que:</w:t>
      </w:r>
    </w:p>
    <w:p w:rsidR="00000000" w:rsidDel="00000000" w:rsidP="00000000" w:rsidRDefault="00000000" w:rsidRPr="00000000" w14:paraId="000000F2">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 – a CONCEDENTE tem a prerrogativa de assumir ou transferir a responsabilidade pela execução do Convênio, no caso de paralisação ou ocorrência de fato relevante, de modo a evitar sua descontinuidade;</w:t>
      </w:r>
    </w:p>
    <w:p w:rsidR="00000000" w:rsidDel="00000000" w:rsidP="00000000" w:rsidRDefault="00000000" w:rsidRPr="00000000" w14:paraId="000000F3">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 - todas as comunicações relativas a este Convênio serão consideradas como regularmente efetuadas, quando realizadas por intermédio do Transferegov;</w:t>
      </w:r>
    </w:p>
    <w:p w:rsidR="00000000" w:rsidDel="00000000" w:rsidP="00000000" w:rsidRDefault="00000000" w:rsidRPr="00000000" w14:paraId="000000F4">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III - as comunicações que não puderem ser efetuadas pelo Transferegov serão remetidas por e-mail, correspondência ou fax e serão consideradas regularmente efetuadas quando comprovado o recebimento;</w:t>
      </w:r>
    </w:p>
    <w:p w:rsidR="00000000" w:rsidDel="00000000" w:rsidP="00000000" w:rsidRDefault="00000000" w:rsidRPr="00000000" w14:paraId="000000F5">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IV - as mensagens e documentos, resultantes da transmissão via fax, não poderão se constituir em peças de processo, e os respectivos originais deverão ser encaminhados no prazo de cinco dias;</w:t>
      </w:r>
    </w:p>
    <w:p w:rsidR="00000000" w:rsidDel="00000000" w:rsidP="00000000" w:rsidRDefault="00000000" w:rsidRPr="00000000" w14:paraId="000000F6">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 - as reuniões entre os representantes credenciados pelos partícipes, bem como quaisquer ocorrências que possam ter implicações neste Convênio, serão aceitas somente se registradas em ata ou relatórios circunstanciados; </w:t>
      </w:r>
    </w:p>
    <w:p w:rsidR="00000000" w:rsidDel="00000000" w:rsidP="00000000" w:rsidRDefault="00000000" w:rsidRPr="00000000" w14:paraId="000000F7">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VI - as exigências que não puderem ser cumpridas por meio do Transferegov deverão ser supridas através da regular instrução processual.</w:t>
      </w:r>
    </w:p>
    <w:p w:rsidR="00000000" w:rsidDel="00000000" w:rsidP="00000000" w:rsidRDefault="00000000" w:rsidRPr="00000000" w14:paraId="000000F8">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VIGÉSIMA PRIMEIRA– DO FORO</w:t>
      </w:r>
    </w:p>
    <w:p w:rsidR="00000000" w:rsidDel="00000000" w:rsidP="00000000" w:rsidRDefault="00000000" w:rsidRPr="00000000" w14:paraId="000000FA">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Será competente para dirimir as questões decorrentes deste Convênio, que não possam ser resolvidas pela via administrativa, o foro da Justiça Federal, Seção Judiciária de Pernambuco, por força do inciso I do art. 109 da Constituição Federal. </w:t>
      </w:r>
    </w:p>
    <w:p w:rsidR="00000000" w:rsidDel="00000000" w:rsidP="00000000" w:rsidRDefault="00000000" w:rsidRPr="00000000" w14:paraId="000000FB">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jurídicos e legais efeitos, em Juízo ou fora dele.</w:t>
      </w:r>
    </w:p>
    <w:p w:rsidR="00000000" w:rsidDel="00000000" w:rsidP="00000000" w:rsidRDefault="00000000" w:rsidRPr="00000000" w14:paraId="000000FC">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1"/>
          <w:color w:val="000000"/>
          <w:sz w:val="24"/>
          <w:szCs w:val="24"/>
          <w:u w:val="none"/>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Recife, ........... de ........................de </w:t>
      </w:r>
      <w:r w:rsidDel="00000000" w:rsidR="00000000" w:rsidRPr="00000000">
        <w:rPr>
          <w:rFonts w:ascii="Arial" w:cs="Arial" w:eastAsia="Arial" w:hAnsi="Arial"/>
          <w:rtl w:val="0"/>
        </w:rPr>
        <w:t xml:space="preserve">202X</w:t>
      </w:r>
      <w:r w:rsidDel="00000000" w:rsidR="00000000" w:rsidRPr="00000000">
        <w:rPr>
          <w:rtl w:val="0"/>
        </w:rPr>
      </w:r>
    </w:p>
    <w:p w:rsidR="00000000" w:rsidDel="00000000" w:rsidP="00000000" w:rsidRDefault="00000000" w:rsidRPr="00000000" w14:paraId="000000FE">
      <w:pPr>
        <w:keepNext w:val="0"/>
        <w:keepLines w:val="0"/>
        <w:pageBreakBefore w:val="0"/>
        <w:widowControl w:val="1"/>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tbl>
      <w:tblPr>
        <w:tblStyle w:val="Table1"/>
        <w:tblW w:w="9350.0" w:type="dxa"/>
        <w:jc w:val="left"/>
        <w:tblInd w:w="-286.0" w:type="dxa"/>
        <w:tblLayout w:type="fixed"/>
        <w:tblLook w:val="0000"/>
      </w:tblPr>
      <w:tblGrid>
        <w:gridCol w:w="9350"/>
        <w:tblGridChange w:id="0">
          <w:tblGrid>
            <w:gridCol w:w="9350"/>
          </w:tblGrid>
        </w:tblGridChange>
      </w:tblGrid>
      <w:tr>
        <w:trPr>
          <w:cantSplit w:val="0"/>
          <w:tblHeader w:val="0"/>
        </w:trPr>
        <w:tc>
          <w:tcPr>
            <w:shd w:fill="auto" w:val="clear"/>
          </w:tcPr>
          <w:p w:rsidR="00000000" w:rsidDel="00000000" w:rsidP="00000000" w:rsidRDefault="00000000" w:rsidRPr="00000000" w14:paraId="00000101">
            <w:pPr>
              <w:keepNext w:val="0"/>
              <w:keepLines w:val="0"/>
              <w:widowControl w:val="0"/>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103">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MARIA JOSÉ DE SENA</w:t>
      </w:r>
    </w:p>
    <w:p w:rsidR="00000000" w:rsidDel="00000000" w:rsidP="00000000" w:rsidRDefault="00000000" w:rsidRPr="00000000" w14:paraId="00000104">
      <w:pPr>
        <w:keepNext w:val="0"/>
        <w:keepLines w:val="0"/>
        <w:pageBreakBefore w:val="0"/>
        <w:widowControl w:val="1"/>
        <w:spacing w:after="120" w:before="0" w:line="240" w:lineRule="auto"/>
        <w:ind w:left="0" w:right="0" w:firstLine="0"/>
        <w:jc w:val="both"/>
        <w:rPr>
          <w:rFonts w:ascii="Arial" w:cs="Arial" w:eastAsia="Arial" w:hAnsi="Arial"/>
          <w:b w:val="0"/>
          <w:bCs w:val="0"/>
          <w:i w:val="1"/>
          <w:iCs w:val="1"/>
          <w:smallCaps w:val="0"/>
          <w:strike w:val="0"/>
          <w:color w:val="000000"/>
          <w:sz w:val="24"/>
          <w:szCs w:val="24"/>
          <w:u w:val="none"/>
          <w:vertAlign w:val="baseline"/>
        </w:rPr>
      </w:pP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Reitora da UFRPE</w:t>
      </w:r>
    </w:p>
    <w:p w:rsidR="00000000" w:rsidDel="00000000" w:rsidP="00000000" w:rsidRDefault="00000000" w:rsidRPr="00000000" w14:paraId="00000105">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p>
    <w:p w:rsidR="00000000" w:rsidDel="00000000" w:rsidP="00000000" w:rsidRDefault="00000000" w:rsidRPr="00000000" w14:paraId="0000010B">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Ellen Karine Diniz Viegas</w:t>
      </w:r>
    </w:p>
    <w:p w:rsidR="00000000" w:rsidDel="00000000" w:rsidP="00000000" w:rsidRDefault="00000000" w:rsidRPr="00000000" w14:paraId="0000010C">
      <w:pPr>
        <w:spacing w:after="120" w:lineRule="auto"/>
        <w:jc w:val="both"/>
        <w:rPr>
          <w:rFonts w:ascii="Arial" w:cs="Arial" w:eastAsia="Arial" w:hAnsi="Arial"/>
          <w:b w:val="1"/>
          <w:bCs w:val="1"/>
        </w:rPr>
      </w:pPr>
      <w:r w:rsidDel="00000000" w:rsidR="00000000" w:rsidRPr="00000000">
        <w:rPr>
          <w:rFonts w:ascii="Arial" w:cs="Arial" w:eastAsia="Arial" w:hAnsi="Arial"/>
          <w:i w:val="1"/>
          <w:iCs w:val="1"/>
          <w:rtl w:val="0"/>
        </w:rPr>
        <w:t xml:space="preserve">Secretária Executiva da FADURPE</w:t>
      </w:r>
      <w:r w:rsidDel="00000000" w:rsidR="00000000" w:rsidRPr="00000000">
        <w:rPr>
          <w:rtl w:val="0"/>
        </w:rPr>
      </w:r>
    </w:p>
    <w:p w:rsidR="00000000" w:rsidDel="00000000" w:rsidP="00000000" w:rsidRDefault="00000000" w:rsidRPr="00000000" w14:paraId="0000010D">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Testemunhas:</w:t>
      </w:r>
    </w:p>
    <w:sectPr>
      <w:headerReference r:id="rId6" w:type="default"/>
      <w:footerReference r:id="rId7" w:type="default"/>
      <w:pgSz w:h="16838" w:w="11906" w:orient="portrait"/>
      <w:pgMar w:bottom="851" w:top="1418" w:left="1701" w:right="1134"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widowControl w:val="1"/>
      <w:numPr>
        <w:ilvl w:val="0"/>
        <w:numId w:val="1"/>
      </w:numPr>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b w:val="0"/>
        <w:bCs w:val="0"/>
        <w:i w:val="0"/>
        <w:iCs w:val="0"/>
        <w:smallCaps w:val="0"/>
        <w:strike w:val="0"/>
        <w:color w:val="000000"/>
        <w:sz w:val="22"/>
        <w:szCs w:val="22"/>
        <w:u w:val="none"/>
        <w:vertAlign w:val="baseline"/>
        <w:rtl w:val="0"/>
      </w:rPr>
      <w:t xml:space="preserve">de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widowControl w:val="1"/>
      <w:numPr>
        <w:ilvl w:val="0"/>
        <w:numId w:val="1"/>
      </w:numPr>
      <w:tabs>
        <w:tab w:val="left" w:leader="none" w:pos="142"/>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2060"/>
        <w:sz w:val="16"/>
        <w:szCs w:val="16"/>
        <w:u w:val="none"/>
        <w:vertAlign w:val="baseline"/>
      </w:rPr>
    </w:pPr>
    <w:r w:rsidDel="00000000" w:rsidR="00000000" w:rsidRPr="00000000">
      <w:rPr>
        <w:rFonts w:ascii="Arial" w:cs="Arial" w:eastAsia="Arial" w:hAnsi="Arial"/>
        <w:b w:val="0"/>
        <w:bCs w:val="0"/>
        <w:i w:val="0"/>
        <w:iCs w:val="0"/>
        <w:smallCaps w:val="0"/>
        <w:strike w:val="0"/>
        <w:color w:val="002060"/>
        <w:sz w:val="16"/>
        <w:szCs w:val="16"/>
        <w:u w:val="none"/>
        <w:vertAlign w:val="baseline"/>
        <w:rtl w:val="0"/>
      </w:rPr>
      <w:t xml:space="preserve">UFRPE – INSTITUTO IPÊ</w:t>
    </w:r>
  </w:p>
  <w:p w:rsidR="00000000" w:rsidDel="00000000" w:rsidP="00000000" w:rsidRDefault="00000000" w:rsidRPr="00000000" w14:paraId="00000114">
    <w:pPr>
      <w:keepNext w:val="0"/>
      <w:keepLines w:val="0"/>
      <w:widowControl w:val="1"/>
      <w:numPr>
        <w:ilvl w:val="0"/>
        <w:numId w:val="1"/>
      </w:numPr>
      <w:tabs>
        <w:tab w:val="left" w:leader="none" w:pos="142"/>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2060"/>
        <w:sz w:val="16"/>
        <w:szCs w:val="16"/>
        <w:u w:val="none"/>
        <w:vertAlign w:val="baseline"/>
      </w:rPr>
    </w:pPr>
    <w:r w:rsidDel="00000000" w:rsidR="00000000" w:rsidRPr="00000000">
      <w:rPr>
        <w:rFonts w:ascii="Arial" w:cs="Arial" w:eastAsia="Arial" w:hAnsi="Arial"/>
        <w:b w:val="0"/>
        <w:bCs w:val="0"/>
        <w:i w:val="0"/>
        <w:iCs w:val="0"/>
        <w:smallCaps w:val="0"/>
        <w:strike w:val="0"/>
        <w:color w:val="002060"/>
        <w:sz w:val="16"/>
        <w:szCs w:val="16"/>
        <w:u w:val="none"/>
        <w:vertAlign w:val="baseline"/>
        <w:rtl w:val="0"/>
      </w:rPr>
      <w:t xml:space="preserve">NÚCLEO DE RELAÇÕES INSTITUCIONAIS </w:t>
    </w:r>
  </w:p>
  <w:p w:rsidR="00000000" w:rsidDel="00000000" w:rsidP="00000000" w:rsidRDefault="00000000" w:rsidRPr="00000000" w14:paraId="00000115">
    <w:pPr>
      <w:keepNext w:val="0"/>
      <w:keepLines w:val="0"/>
      <w:widowControl w:val="1"/>
      <w:numPr>
        <w:ilvl w:val="0"/>
        <w:numId w:val="1"/>
      </w:numPr>
      <w:tabs>
        <w:tab w:val="left" w:leader="none" w:pos="142"/>
        <w:tab w:val="center" w:leader="none" w:pos="4252"/>
        <w:tab w:val="right" w:leader="none" w:pos="8504"/>
      </w:tabs>
      <w:spacing w:after="0" w:before="0" w:line="240" w:lineRule="auto"/>
      <w:ind w:left="0" w:right="0" w:firstLine="0"/>
      <w:jc w:val="both"/>
      <w:rPr>
        <w:rFonts w:ascii="Arial" w:cs="Arial" w:eastAsia="Arial" w:hAnsi="Arial"/>
        <w:b w:val="0"/>
        <w:bCs w:val="0"/>
        <w:i w:val="0"/>
        <w:iCs w:val="0"/>
        <w:smallCaps w:val="0"/>
        <w:strike w:val="0"/>
        <w:color w:val="002060"/>
        <w:sz w:val="16"/>
        <w:szCs w:val="16"/>
        <w:u w:val="none"/>
        <w:vertAlign w:val="baseline"/>
      </w:rPr>
    </w:pPr>
    <w:r w:rsidDel="00000000" w:rsidR="00000000" w:rsidRPr="00000000">
      <w:rPr>
        <w:rFonts w:ascii="Arial" w:cs="Arial" w:eastAsia="Arial" w:hAnsi="Arial"/>
        <w:b w:val="0"/>
        <w:bCs w:val="0"/>
        <w:i w:val="0"/>
        <w:iCs w:val="0"/>
        <w:smallCaps w:val="0"/>
        <w:strike w:val="0"/>
        <w:color w:val="002060"/>
        <w:sz w:val="16"/>
        <w:szCs w:val="16"/>
        <w:u w:val="none"/>
        <w:vertAlign w:val="baseline"/>
        <w:rtl w:val="0"/>
      </w:rPr>
      <w:t xml:space="preserve">chamado.ipe@ufrpe.br</w:t>
    </w:r>
  </w:p>
  <w:p w:rsidR="00000000" w:rsidDel="00000000" w:rsidP="00000000" w:rsidRDefault="00000000" w:rsidRPr="00000000" w14:paraId="00000116">
    <w:pPr>
      <w:keepNext w:val="0"/>
      <w:keepLines w:val="0"/>
      <w:widowControl w:val="1"/>
      <w:numPr>
        <w:ilvl w:val="0"/>
        <w:numId w:val="1"/>
      </w:numPr>
      <w:tabs>
        <w:tab w:val="left" w:leader="none" w:pos="142"/>
        <w:tab w:val="center" w:leader="none" w:pos="4252"/>
        <w:tab w:val="right" w:leader="none" w:pos="8504"/>
      </w:tabs>
      <w:spacing w:after="0" w:before="0" w:line="240" w:lineRule="auto"/>
      <w:ind w:left="0" w:right="0" w:firstLine="0"/>
      <w:jc w:val="both"/>
      <w:rPr>
        <w:rFonts w:ascii="Arial" w:cs="Arial" w:eastAsia="Arial" w:hAnsi="Arial"/>
        <w:b w:val="0"/>
        <w:bCs w:val="0"/>
        <w:i w:val="0"/>
        <w:iCs w:val="0"/>
        <w:smallCaps w:val="0"/>
        <w:strike w:val="0"/>
        <w:color w:val="002060"/>
        <w:sz w:val="16"/>
        <w:szCs w:val="16"/>
        <w:u w:val="none"/>
        <w:vertAlign w:val="baseline"/>
      </w:rPr>
    </w:pPr>
    <w:r w:rsidDel="00000000" w:rsidR="00000000" w:rsidRPr="00000000">
      <w:rPr>
        <w:rFonts w:ascii="Arial" w:cs="Arial" w:eastAsia="Arial" w:hAnsi="Arial"/>
        <w:b w:val="0"/>
        <w:bCs w:val="0"/>
        <w:i w:val="0"/>
        <w:iCs w:val="0"/>
        <w:smallCaps w:val="0"/>
        <w:strike w:val="0"/>
        <w:color w:val="002060"/>
        <w:sz w:val="16"/>
        <w:szCs w:val="16"/>
        <w:u w:val="none"/>
        <w:vertAlign w:val="baseline"/>
        <w:rtl w:val="0"/>
      </w:rPr>
      <w:t xml:space="preserve">(81) 3320.6074</w:t>
    </w:r>
  </w:p>
  <w:p w:rsidR="00000000" w:rsidDel="00000000" w:rsidP="00000000" w:rsidRDefault="00000000" w:rsidRPr="00000000" w14:paraId="00000117">
    <w:pPr>
      <w:keepNext w:val="0"/>
      <w:keepLines w:val="0"/>
      <w:widowControl w:val="1"/>
      <w:numPr>
        <w:ilvl w:val="0"/>
        <w:numId w:val="1"/>
      </w:numPr>
      <w:spacing w:after="0" w:before="0" w:line="240" w:lineRule="auto"/>
      <w:ind w:left="0" w:right="360" w:firstLine="708"/>
      <w:jc w:val="left"/>
      <w:rPr>
        <w:rFonts w:ascii="Arial" w:cs="Arial" w:eastAsia="Arial" w:hAnsi="Arial"/>
        <w:b w:val="0"/>
        <w:bCs w:val="0"/>
        <w:i w:val="0"/>
        <w:iCs w:val="0"/>
        <w:smallCaps w:val="0"/>
        <w:strike w:val="0"/>
        <w:color w:val="002060"/>
        <w:sz w:val="16"/>
        <w:szCs w:val="16"/>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widowControl w:val="1"/>
      <w:numPr>
        <w:ilvl w:val="0"/>
        <w:numId w:val="1"/>
      </w:numPr>
      <w:spacing w:after="0" w:before="0" w:line="240" w:lineRule="auto"/>
      <w:ind w:left="0" w:right="0" w:firstLine="0"/>
      <w:jc w:val="left"/>
      <w:rPr/>
    </w:pPr>
    <w:r w:rsidDel="00000000" w:rsidR="00000000" w:rsidRPr="00000000">
      <w:rPr/>
      <w:drawing>
        <wp:inline distB="0" distT="0" distL="0" distR="0">
          <wp:extent cx="1806575" cy="86169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6575" cy="861695"/>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keepNext w:val="0"/>
      <w:keepLines w:val="0"/>
      <w:widowControl w:val="1"/>
      <w:numPr>
        <w:ilvl w:val="0"/>
        <w:numId w:val="1"/>
      </w:numP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Roman"/>
      <w:lvlText w:val="%1 -"/>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3"/>
      <w:numFmt w:val="decimal"/>
      <w:lvlText w:val="%1."/>
      <w:lvlJc w:val="left"/>
      <w:pPr>
        <w:ind w:left="360" w:hanging="360"/>
      </w:pPr>
      <w:rPr>
        <w:sz w:val="24"/>
        <w:szCs w:val="24"/>
        <w:vertAlign w:val="baseline"/>
      </w:rPr>
    </w:lvl>
    <w:lvl w:ilvl="1">
      <w:start w:val="1"/>
      <w:numFmt w:val="upperRoman"/>
      <w:lvlText w:val="%2 -"/>
      <w:lvlJc w:val="left"/>
      <w:pPr>
        <w:ind w:left="0" w:firstLine="0"/>
      </w:pPr>
      <w:rPr>
        <w:rFonts w:ascii="Times New Roman" w:cs="Times New Roman" w:eastAsia="Times New Roman" w:hAnsi="Times New Roman"/>
        <w:b w:val="0"/>
        <w:bCs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abstractNum w:abstractNumId="6">
    <w:lvl w:ilvl="0">
      <w:start w:val="1"/>
      <w:numFmt w:val="upperRoman"/>
      <w:lvlText w:val="%1 -"/>
      <w:lvlJc w:val="left"/>
      <w:pPr>
        <w:ind w:left="0" w:firstLine="0"/>
      </w:pPr>
      <w:rPr>
        <w:rFonts w:ascii="Calibri" w:cs="Calibri" w:eastAsia="Calibri" w:hAnsi="Calibri"/>
        <w:b w:val="0"/>
        <w:bCs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0" w:firstLine="0"/>
      </w:pPr>
      <w:rPr>
        <w:rFonts w:ascii="Times New Roman" w:cs="Times New Roman" w:eastAsia="Times New Roman" w:hAnsi="Times New Roman"/>
        <w:b w:val="0"/>
        <w:bCs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Roman"/>
      <w:lvlText w:val="%1 -"/>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Roman"/>
      <w:lvlText w:val="%1 -"/>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Roman"/>
      <w:lvlText w:val="%1 -"/>
      <w:lvlJc w:val="left"/>
      <w:pPr>
        <w:ind w:left="0" w:firstLine="0"/>
      </w:pPr>
      <w:rPr>
        <w:rFonts w:ascii="Times New Roman" w:cs="Times New Roman" w:eastAsia="Times New Roman" w:hAnsi="Times New Roman"/>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
      <w:lvlJc w:val="left"/>
      <w:pPr>
        <w:ind w:left="432" w:hanging="432"/>
      </w:pPr>
      <w:rPr>
        <w:b w:val="1"/>
        <w:bCs w:val="1"/>
        <w:sz w:val="22"/>
        <w:szCs w:val="22"/>
        <w:vertAlign w:val="baseline"/>
      </w:rPr>
    </w:lvl>
    <w:lvl w:ilvl="1">
      <w:start w:val="1"/>
      <w:numFmt w:val="decimal"/>
      <w:lvlText w:val=""/>
      <w:lvlJc w:val="left"/>
      <w:pPr>
        <w:ind w:left="576" w:hanging="576"/>
      </w:pPr>
      <w:rPr>
        <w:rFonts w:ascii="Calibri" w:cs="Calibri" w:eastAsia="Calibri" w:hAnsi="Calibri"/>
        <w:b w:val="1"/>
        <w:bCs w:val="1"/>
        <w:sz w:val="26"/>
        <w:szCs w:val="26"/>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1440" w:hanging="1440"/>
      </w:pPr>
      <w:rPr>
        <w:sz w:val="24"/>
        <w:szCs w:val="24"/>
        <w:vertAlign w:val="baseline"/>
      </w:rPr>
    </w:lvl>
    <w:lvl w:ilvl="8">
      <w:start w:val="1"/>
      <w:numFmt w:val="decimal"/>
      <w:lvlText w:val=""/>
      <w:lvlJc w:val="left"/>
      <w:pPr>
        <w:ind w:left="1584" w:hanging="1584"/>
      </w:pPr>
      <w:rPr>
        <w:rFonts w:ascii="Arial" w:cs="Arial" w:eastAsia="Arial" w:hAnsi="Arial"/>
        <w:b w:val="0"/>
        <w:bCs w:val="0"/>
        <w:sz w:val="22"/>
        <w:szCs w:val="22"/>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00" w:line="276" w:lineRule="auto"/>
      <w:ind w:left="0" w:right="0" w:firstLine="0"/>
      <w:jc w:val="left"/>
    </w:pPr>
    <w:rPr>
      <w:rFonts w:ascii="Calibri" w:cs="Calibri" w:eastAsia="Calibri" w:hAnsi="Calibri"/>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