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42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CONVÊNIO N°_____/202</w:t>
      </w:r>
      <w:r w:rsidDel="00000000" w:rsidR="00000000" w:rsidRPr="00000000">
        <w:rPr>
          <w:rFonts w:ascii="Arial" w:cs="Arial" w:eastAsia="Arial" w:hAnsi="Arial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QUE ENTRE SI CELEBRAM A UNIVERSIDADE FEDERAL RURAL DE PERNAMBUCO E 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39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PROCESSO ADMINISTRATIVO UFRPE Nº XXXXX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8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8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UNIVERSIDADE FEDERAL RURAL DE PERNAMBUCO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autarquia federal, vinculada ao Ministério da Educação, com sede no Bairro de Dois Irmãos, Rua Dom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Manoel de Medeiros, s/n, Recife/PE, Brasil, CEP: 52171-900, inscrita no CNPJ sob o nº 24.416.174/0001-06, neste ato representada pel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Reitora, Professora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JOSÉ DE SENA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brasileir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solteira,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docente, inscrit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CPF sob o nº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***.874.104-**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e domiciliad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Recife/PE, Brasil, no uso das atribuições legais e estatutárias conferidas pelo Decreto de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maio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publicado no Diário Oficial da União – DOU, Seção 2, em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maio de 202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nos termos do Estatuto e do Regimento da Universidade Federal Rural de Pernambuco, doravante denominada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UFRPE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pessoa XXX, inscrita no CNPJ sob o nº XXX, com endereço 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neste ato representada pelo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XXXXXXXXXXXX, XXXXXXXXXXXXX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identificado com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RG nº XXXXXXXXX, e CPF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nº 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residente e domiciliado 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doravante denominada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celebrar o presente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CONVÊNIO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regendo-se nas disposições da Lei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14.133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de 1º de abril de 2021, e mediante as cláusulas e condições seguintes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spacing w:after="150" w:before="15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8">
      <w:pPr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 presente Convênio tem por objetivo estabelecer a cooperação técnica entre os partícipes com vistas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a execução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do projeto de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XX intitulado “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xxxxxxxxxxxxxx”, conforme plano de trabalho anexo.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SEGUNDA – DAS OBRIGAÇÕES DAS PARTES</w:t>
      </w:r>
    </w:p>
    <w:p w:rsidR="00000000" w:rsidDel="00000000" w:rsidP="00000000" w:rsidRDefault="00000000" w:rsidRPr="00000000" w14:paraId="0000000B">
      <w:pPr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Para a execução do objeto pactuado neste Convênio, de acordo com o detalhamento previsto no plano de trabalho, previamente aprovado pelas partes, caberá a cada instituição executar as atribuições aqui definidas, além da necessária observância da respectiva legislação específica pertinente a cada matéria.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150" w:before="15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50" w:before="15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SUBCLÁUSULA PRIMEIRA - DAS OBRIGAÇÕES MÚTUAS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tabs>
          <w:tab w:val="left" w:leader="none" w:pos="0"/>
          <w:tab w:val="left" w:leader="none" w:pos="284"/>
          <w:tab w:val="left" w:leader="none" w:pos="851"/>
        </w:tabs>
        <w:spacing w:after="150" w:before="150" w:lineRule="auto"/>
        <w:ind w:left="0" w:right="0" w:firstLine="284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Atuar em parceria na formulação, implementação, execução, acompanhamento e avaliação do presente Convênio, em acordo com o previsto no Plano de Trabalho;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tabs>
          <w:tab w:val="left" w:leader="none" w:pos="0"/>
          <w:tab w:val="left" w:leader="none" w:pos="284"/>
          <w:tab w:val="left" w:leader="none" w:pos="851"/>
        </w:tabs>
        <w:spacing w:after="150" w:before="150" w:lineRule="auto"/>
        <w:ind w:left="0" w:right="0" w:firstLine="284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Cada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partícipe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assumirá a integral e exclusiva responsabilidade sobre os seus servidores, colaboradores, estudantes e estagiários, envolvidos na execução do objeto deste Convênio, do qual poderão participar sem prejuízo do desenvolvimento normal das atividades inerentes ao cargo que ocupa na Instituição;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tabs>
          <w:tab w:val="left" w:leader="none" w:pos="0"/>
          <w:tab w:val="left" w:leader="none" w:pos="284"/>
          <w:tab w:val="left" w:leader="none" w:pos="851"/>
        </w:tabs>
        <w:spacing w:after="150" w:before="150" w:lineRule="auto"/>
        <w:ind w:left="0" w:right="0" w:firstLine="284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Cada partícipe será responsável pelos encargos trabalhistas, previdenciário, fiscal e comercial, resultantes da execução do instrumento, sendo que a inadimplência não transfere a responsabilidade de seu pagamento ao outro, nem onera o objeto do Convênio.</w:t>
      </w:r>
    </w:p>
    <w:p w:rsidR="00000000" w:rsidDel="00000000" w:rsidP="00000000" w:rsidRDefault="00000000" w:rsidRPr="00000000" w14:paraId="00000011">
      <w:pPr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color w:val="00b05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50" w:before="15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SUBCLÁUSULA SEGUNDA - DAS OBRIGAÇÕES DA </w:t>
      </w:r>
      <w:r w:rsidDel="00000000" w:rsidR="00000000" w:rsidRPr="00000000">
        <w:rPr>
          <w:rFonts w:ascii="Arial" w:cs="Arial" w:eastAsia="Arial" w:hAnsi="Arial"/>
          <w:rtl w:val="0"/>
        </w:rPr>
        <w:t xml:space="preserve">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15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obrigações 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além daquelas envolvidas no desenvolvimento do objeto deste Convênio, sem prejuízo do que já foi disposto neste instrumento: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Executar e coordenar, em sua esfera de competência, as atividades inerentes à aplicação deste Convênio, conforme Plano de Trabalho estabelecido;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851"/>
          <w:tab w:val="left" w:leader="none" w:pos="993"/>
        </w:tabs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Adotar os procedimentos técnicos e operacionais necessários à execução do objeto deste Convênio;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o repasse de recursos para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UFRPE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valor de R$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xxxxxxxxxxxxxxx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serem liberados de acordo com o cronograma de desembolso previsto no Plano de Trabalho;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Produzir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Analisar e, se for o caso, aprovar as propostas de alteração deste Convênio e do seu Plano de Trabalho;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Observar todas as normas legais, mesmo as de caráter administrativo, aplicáveis à execução do objeto do presente Convênio;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15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as demais cláusulas e condições deste Convênio.</w:t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SUBCLÁUSULA TERCEIRA - DAS OBRIGAÇÕES DA UFRPE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responsabilidades 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UFRPE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todas aquelas que se referirem aos aspectos técnicos do presente Convênio, incluindo-se, sem prejuízo do que já foi disposto neste instrumento: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Executar e coordenar, em sua esfera de competência, as atividades inerentes à aplicação deste Convênio, conforme Plano de Trabalho estabelecido;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Adotar os procedimentos técnicos e operacionais necessários à execução do objeto deste Convênio;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libri" w:cs="Calibri" w:eastAsia="Calibri" w:hAnsi="Calibri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Promover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libri" w:cs="Calibri" w:eastAsia="Calibri" w:hAnsi="Calibri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Produzir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Analisar e, se for o caso, aprovar as propostas de alteração deste Convênio e do seu Plano de Trabalho;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Observar todas as normas legais, mesmo as de caráter administrativo, aplicáveis à execução do objeto do presente Convênio;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357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as demais cláusulas e condições deste Convênio.</w:t>
      </w:r>
    </w:p>
    <w:p w:rsidR="00000000" w:rsidDel="00000000" w:rsidP="00000000" w:rsidRDefault="00000000" w:rsidRPr="00000000" w14:paraId="00000029">
      <w:pPr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color w:val="00b05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SUBCLÁUSULA QUARTA – DAS OBRIGAÇÕES DOS COORDENADORES</w:t>
      </w:r>
    </w:p>
    <w:p w:rsidR="00000000" w:rsidDel="00000000" w:rsidP="00000000" w:rsidRDefault="00000000" w:rsidRPr="00000000" w14:paraId="0000002B">
      <w:pPr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Para constituir a Coordenação do presente Convênio são indicados pela UFRPE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XXXXXX e pela instituição xxxxxxxxxxxx</w:t>
      </w:r>
      <w:r w:rsidDel="00000000" w:rsidR="00000000" w:rsidRPr="00000000">
        <w:rPr>
          <w:rFonts w:ascii="Arial" w:cs="Arial" w:eastAsia="Arial" w:hAnsi="Arial"/>
          <w:b w:val="0"/>
          <w:bCs w:val="0"/>
          <w:color w:val="ff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Os partícipes poderão a qualquer momento substituir a coordenação do presente Convênio, com prévia comunicação aos interessados. São responsabilidades dos coordenadores(as):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0" w:right="0" w:firstLine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Promover os encaminhamentos das questões acadêmicas e administrativas que surgirem durante a vigência do presente Convênio;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Supervisionar a execução das atividades de acordo com Plano de Trabalho;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Prestar os esclarecimentos que lhe forem solicitados pelas instituições partícipes;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Elaborar relatórios de cumprimento do objeto.</w:t>
      </w:r>
    </w:p>
    <w:p w:rsidR="00000000" w:rsidDel="00000000" w:rsidP="00000000" w:rsidRDefault="00000000" w:rsidRPr="00000000" w14:paraId="00000030">
      <w:pPr>
        <w:spacing w:after="150" w:before="150" w:lineRule="auto"/>
        <w:ind w:left="0" w:right="0" w:firstLine="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26"/>
        </w:tabs>
        <w:spacing w:after="150" w:before="15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TERCEIRA – DOS RECURSOS</w:t>
      </w:r>
    </w:p>
    <w:p w:rsidR="00000000" w:rsidDel="00000000" w:rsidP="00000000" w:rsidRDefault="00000000" w:rsidRPr="00000000" w14:paraId="00000032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Este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Convênio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 será exclusivamente custeado pela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, orçado no valor total de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R$ XXX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, a ser repassado à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UFRPE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 conforme cronograma de desembolso definido no Plano de Trabalho.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citar a fonte, a classificação funcional programática, a categoria econômica e outros dados pertinentes, em se tratando de recursos públicos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SUBCLÁUSULA PRIMEIRA -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Os recursos deste Convênio serão aplicados exclusivamente de acordo com o Plano de Trabalho, vedada qualquer outra destinação, exceto para aplicações financeiras, conforme previsto no §4º do artigo 116 da Lei nº 8.666/93.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SUBCLÁUSULA SEGUNDA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highlight w:val="white"/>
          <w:rtl w:val="0"/>
        </w:rPr>
        <w:t xml:space="preserve">As receitas das aplicações financeiras somente poderão ser aplicadas no objeto do Convênio, devendo constar de demonstrativo específico,</w:t>
      </w:r>
      <w:r w:rsidDel="00000000" w:rsidR="00000000" w:rsidRPr="00000000">
        <w:rPr>
          <w:rFonts w:ascii="Arial" w:cs="Arial" w:eastAsia="Arial" w:hAnsi="Arial"/>
          <w:b w:val="0"/>
          <w:bCs w:val="0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highlight w:val="white"/>
          <w:rtl w:val="0"/>
        </w:rPr>
        <w:t xml:space="preserve">estando sujeitas às mesmas condições de prestação de contas.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SUBCLÁUSULA TERCEIRA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 Quando da conclusão, denúncia, rescisão ou extinção do convênio, os saldos financeiros remanescentes, inclusive os provenientes das receitas obtidas das aplicações financeiras realizadas, serão devolvidos à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, no prazo de 30 (trinta) dias do evento</w:t>
      </w:r>
      <w:r w:rsidDel="00000000" w:rsidR="00000000" w:rsidRPr="00000000">
        <w:rPr>
          <w:rFonts w:ascii="Arial" w:cs="Arial" w:eastAsia="Arial" w:hAnsi="Arial"/>
          <w:b w:val="0"/>
          <w:bCs w:val="0"/>
          <w:color w:val="c9211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SUBCLÁUSULA TERCEIRA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 Os bens adquiridos, produzidos ou construídos que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remanesceram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 em razão deste Convênio serão destinados à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 na data de sua extinção.</w:t>
      </w:r>
    </w:p>
    <w:p w:rsidR="00000000" w:rsidDel="00000000" w:rsidP="00000000" w:rsidRDefault="00000000" w:rsidRPr="00000000" w14:paraId="00000037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QUARTA – DO 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 Plano de Trabalho de implementação deste Convênio deverá ser previamente aprovado pelas partes e conter a identificação das partes interessadas, bem como a descrição das metas a serem executadas, considerando as etapas, fases, quantidades e período de execução.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426"/>
        </w:tabs>
        <w:spacing w:after="150" w:before="150" w:lineRule="auto"/>
        <w:ind w:left="0" w:right="0" w:firstLine="0"/>
        <w:rPr>
          <w:rFonts w:ascii="Arial" w:cs="Arial" w:eastAsia="Arial" w:hAnsi="Arial"/>
          <w:b w:val="0"/>
          <w:bCs w:val="0"/>
          <w:i w:val="1"/>
          <w:iCs w:val="1"/>
          <w:color w:val="00b05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b05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tabs>
          <w:tab w:val="left" w:leader="none" w:pos="426"/>
        </w:tabs>
        <w:spacing w:after="150" w:before="15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QUINTA – DAS ALTERAÇÕES</w:t>
      </w:r>
    </w:p>
    <w:p w:rsidR="00000000" w:rsidDel="00000000" w:rsidP="00000000" w:rsidRDefault="00000000" w:rsidRPr="00000000" w14:paraId="0000003C">
      <w:pPr>
        <w:spacing w:after="120"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 Convênio e seu respectivo Plano de Trabalho, somente poderão ser alterados mediante proposta, devidamente formalizada e justificada, a ser apresentada para análise e decisão, no prazo mínimo de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0 (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sessenta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) dias antes do término da vigência, vedado o desvirtuamento da natureza do objeto pactuado.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426"/>
        </w:tabs>
        <w:spacing w:after="150" w:before="15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PARÁGRAFO ÚNICO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 proposta de alteração será previamente apreciada pelos setores técnico e jurídico de cada um dos partícipes, submetida à aprovação das autoridades competentes, sendo realizada por meio de Termo Aditivo.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26"/>
        </w:tabs>
        <w:spacing w:after="150" w:before="150" w:lineRule="auto"/>
        <w:ind w:left="0" w:right="0" w:firstLine="0"/>
        <w:rPr>
          <w:rFonts w:ascii="Arial" w:cs="Arial" w:eastAsia="Arial" w:hAnsi="Arial"/>
          <w:b w:val="0"/>
          <w:bCs w:val="0"/>
          <w:i w:val="1"/>
          <w:iCs w:val="1"/>
          <w:color w:val="00b05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SEXTA –  DA VIGÊNCIA</w:t>
      </w:r>
    </w:p>
    <w:p w:rsidR="00000000" w:rsidDel="00000000" w:rsidP="00000000" w:rsidRDefault="00000000" w:rsidRPr="00000000" w14:paraId="00000040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 prazo de vigência do presente ajuste será de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XX(xxx) anos/meses, contados a partir de sua publicação no Diário Oficial da União.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PARÁGRAFO ÚNICO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A parceria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poderá ser prorrogada, mediante termo aditivo, por solicitação de qualquer uma das partes devidamente fundamentada, formulada, no mínimo, 30 (trinta) dias antes do seu término, respeitadas as regras e limites de prazo previstas no art. 106 da Lei 14.133/2021.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SÉTIMA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 DIREITOS DE PROPRIEDADE 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150" w:before="15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questões relativas à Propriedade Intelectual, incluídos os direitos autorais e outros resultantes de atividades realizadas no âmbito do presente instrumento, bem como a eventual exploração econômica, serão objeto de instrumento(s) jurídico(s) próprio(s), observada a legislação e normas aplicáveis à matéria.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PARÁGRAFO ÚNICO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. O Núcleo de Empreendedorismo e Inovação - NEI do Instituto IPÊ da UFRPE e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deverão ser consultados em todos os casos que envolvam direitos de propriedade intelectual.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4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150" w:before="15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OITAVA – DA PRESTAÇÃO DE CONTAS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26"/>
        </w:tabs>
        <w:spacing w:after="150" w:before="150" w:lineRule="auto"/>
        <w:ind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UFRPE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ficará sujeita à prestação de contas, no prazo máximo de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 60 (sessenta) dias, contados do término de sua vigência ou da conclusão do objeto pactuado, o que ocorrer primeiro, e será composta do seguinte: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27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I – Prestação de Contas dos recursos financeiros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recebidos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e dos rendimentos obtidos em aplicação no mercado financeiro;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27" w:before="0" w:lineRule="auto"/>
        <w:jc w:val="both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II - Relatório de Cumprimento do Objeto;</w:t>
      </w:r>
    </w:p>
    <w:p w:rsidR="00000000" w:rsidDel="00000000" w:rsidP="00000000" w:rsidRDefault="00000000" w:rsidRPr="00000000" w14:paraId="0000004B">
      <w:pPr>
        <w:spacing w:after="227" w:before="0" w:lineRule="auto"/>
        <w:jc w:val="both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rtl w:val="0"/>
        </w:rPr>
        <w:t xml:space="preserve">III - Comprovante de recolhimento do saldo de recursos, quando houver.</w:t>
      </w:r>
    </w:p>
    <w:p w:rsidR="00000000" w:rsidDel="00000000" w:rsidP="00000000" w:rsidRDefault="00000000" w:rsidRPr="00000000" w14:paraId="0000004C">
      <w:pPr>
        <w:tabs>
          <w:tab w:val="left" w:leader="none" w:pos="426"/>
        </w:tabs>
        <w:spacing w:after="150" w:before="150" w:lineRule="auto"/>
        <w:ind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SUBCLÁUSULA PRIMEIRA -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A prestação de contas deverá ser instruída, no que for cabível, com os demonstrativos de receitas e despesas, cópia dos documentos fiscais, relação de pagamentos identificando o nome dos beneficiários, relação dos bens adquiridos ou produzidos com os recursos e atas de licitação.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150" w:before="15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SUBCLÁUSULA SEGUNDA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 inexecução do objeto do Convênio, a falta de apresentação da prestação de contas no prazo regulamentar, ou a utilização dos recursos para finalidade diversa da ora estabelecida, acarretará a restituição dos recursos transferidos, atualizados monetariamente e acrescidos de juros legais, na forma da legislação aplicável, salvo ocorrência de caso fortuito ou força maior, devidamente comprovado.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26"/>
        </w:tabs>
        <w:spacing w:after="150" w:before="150" w:lineRule="auto"/>
        <w:ind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NONA – DA RESCISÃO</w:t>
      </w:r>
    </w:p>
    <w:p w:rsidR="00000000" w:rsidDel="00000000" w:rsidP="00000000" w:rsidRDefault="00000000" w:rsidRPr="00000000" w14:paraId="00000050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Este Convênio poderá ser rescindido pelo inadimplemento de qualquer uma de suas Cláusulas ou por norma legal administrativa que o torne inexequível, ou mesmo por falta de interesse, sem justificativa, por qualquer uma das partes, sendo que para tanto será feita denúncia, por qualquer um dos partícipes, mediante comunicação expressa à outra parte, com antecedência mínima de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0 (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sessenta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) dias.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50" w:before="15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DÉCIMA – DA DIVULGAÇÃO</w:t>
      </w:r>
    </w:p>
    <w:p w:rsidR="00000000" w:rsidDel="00000000" w:rsidP="00000000" w:rsidRDefault="00000000" w:rsidRPr="00000000" w14:paraId="00000053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Os partícipes se obrigam a submeter previamente, por escrito, à aprovação um do outro, qualquer matéria técnica ou científica, decorrente da execução deste Convênio a ser eventualmente divulgado em publicações, relatórios, conclave, propagandas, concursos e outros.</w:t>
      </w:r>
    </w:p>
    <w:p w:rsidR="00000000" w:rsidDel="00000000" w:rsidP="00000000" w:rsidRDefault="00000000" w:rsidRPr="00000000" w14:paraId="00000054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Em qualquer ação promocional deverá ser, obrigatoriamente, consignada a participação dos partícipes envolvidos nest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e Convênio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, vedados a utilização de nomes, símbolos ou imagens que caracterizem promoção pessoal de autoridades, servidores ou serviços públicos, a teor do disposto no § 1º do art. 37 da Constituição da República.</w:t>
      </w:r>
    </w:p>
    <w:p w:rsidR="00000000" w:rsidDel="00000000" w:rsidP="00000000" w:rsidRDefault="00000000" w:rsidRPr="00000000" w14:paraId="00000055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DÉCIMA PRIMEIRA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rtl w:val="0"/>
        </w:rPr>
        <w:t xml:space="preserve">DO ACOMPANHAMENTO E DOS CASOS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OMISSOS</w:t>
      </w:r>
    </w:p>
    <w:p w:rsidR="00000000" w:rsidDel="00000000" w:rsidP="00000000" w:rsidRDefault="00000000" w:rsidRPr="00000000" w14:paraId="00000057">
      <w:pPr>
        <w:spacing w:before="0" w:line="24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 acompanhamento das ações de execução deste termo será exercido por representantes especialmente designados pelos partícipes, sendo os casos omissos resolvidos de comum acordo.</w:t>
      </w:r>
    </w:p>
    <w:p w:rsidR="00000000" w:rsidDel="00000000" w:rsidP="00000000" w:rsidRDefault="00000000" w:rsidRPr="00000000" w14:paraId="00000058">
      <w:pPr>
        <w:spacing w:before="0" w:line="36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DÉCIMA SEGUNDA – DA SOLUÇÃO DE CONFLITOS</w:t>
      </w:r>
    </w:p>
    <w:p w:rsidR="00000000" w:rsidDel="00000000" w:rsidP="00000000" w:rsidRDefault="00000000" w:rsidRPr="00000000" w14:paraId="0000005A">
      <w:pPr>
        <w:spacing w:before="0" w:line="24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12.1.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Na eventualidade de ocorrerem controvérsias entre os partícipes com respeito à interpretação e/ou cumprimento do presente termo, os partícipes concordam em tentar solucionar o conflito administrativamente, antes de propor qualquer ação judicial.</w:t>
      </w:r>
    </w:p>
    <w:p w:rsidR="00000000" w:rsidDel="00000000" w:rsidP="00000000" w:rsidRDefault="00000000" w:rsidRPr="00000000" w14:paraId="0000005B">
      <w:pPr>
        <w:spacing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0" w:line="24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Será obrigatória a prévia tentativa de solução administrativa com a participação da Câmara de Conciliação e Arbitragem Federal – CCAF, órgão da Consultoria-Geral da União.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150" w:before="150" w:line="240" w:lineRule="auto"/>
        <w:ind w:left="0" w:right="-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150" w:before="150" w:line="240" w:lineRule="auto"/>
        <w:ind w:left="0" w:right="-709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rtl w:val="0"/>
        </w:rPr>
        <w:t xml:space="preserve">DÉCIMA TERCEIRA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– DO SIGILO DE INFORMAÇÕES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150" w:before="15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Caso haja troca de informações confidenciais em virtude do presente Convênio, estas serão trocadas de acordo com Termo de Confidencialidade que poderá ser firmado pelos partícipes quando se fizer necessário.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237"/>
        </w:tabs>
        <w:spacing w:after="150" w:before="15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O Núcleo de Empreendedorismo e Inovação - NEI do Instituto IPÊ da UFRPE deverá ser consultado em todos os casos que envolvam sigilo de informações.</w:t>
      </w:r>
    </w:p>
    <w:p w:rsidR="00000000" w:rsidDel="00000000" w:rsidP="00000000" w:rsidRDefault="00000000" w:rsidRPr="00000000" w14:paraId="00000061">
      <w:pPr>
        <w:spacing w:before="0" w:line="24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13.1.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Os partícipes obrigam-se a manter sob o mais estrito sigilo os dados e informações sigilosas, assim consideradas as protegidas por sigilo legal e cuja restrição de acesso esteja prevista nos termos da Lei nº 12.527/2011 e da Lei nº 13.709/2018 - Lei Geral de Proteção de Dados Pessoais/LGPD, eventualmente compartilhados na vigência deste convênio, vedada a sua comunicação a terceiros, seja direta ou indiretamente, sob pena de responsabilização por violação de sigilo legal, conforme normas aplicáveis.</w:t>
      </w:r>
    </w:p>
    <w:p w:rsidR="00000000" w:rsidDel="00000000" w:rsidP="00000000" w:rsidRDefault="00000000" w:rsidRPr="00000000" w14:paraId="00000062">
      <w:pPr>
        <w:spacing w:before="0" w:line="24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0" w:line="24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13.2.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É facultado o compartilhamento com outros órgãos de controle, quanto às informações e dados gerados por meio dos processos preditivos apontados, respeitando-se o disposto na Lei nº 13.709/2018 (LGPD).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0" w:line="24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13.2.1.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O compartilhamento a que trata o item anterior deverá ser estabelecido por outros convênios ou acordos específicos, em que sejam previstas as questões de caráter confidencial, exigindo-se igualmente dos participantes os aspectos de confidencialidade.</w:t>
      </w:r>
    </w:p>
    <w:p w:rsidR="00000000" w:rsidDel="00000000" w:rsidP="00000000" w:rsidRDefault="00000000" w:rsidRPr="00000000" w14:paraId="00000065">
      <w:pPr>
        <w:spacing w:before="0" w:line="36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DÉCIMA QUARTA – DA PUBLICIDADE</w:t>
      </w:r>
    </w:p>
    <w:p w:rsidR="00000000" w:rsidDel="00000000" w:rsidP="00000000" w:rsidRDefault="00000000" w:rsidRPr="00000000" w14:paraId="00000067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 extrato do presente Convênio deverá ser publicado no Diário Oficial da União pela UFRPE.</w:t>
      </w:r>
    </w:p>
    <w:p w:rsidR="00000000" w:rsidDel="00000000" w:rsidP="00000000" w:rsidRDefault="00000000" w:rsidRPr="00000000" w14:paraId="00000068">
      <w:pPr>
        <w:tabs>
          <w:tab w:val="left" w:leader="none" w:pos="426"/>
        </w:tabs>
        <w:spacing w:after="150" w:before="150" w:lineRule="auto"/>
        <w:ind w:left="574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DÉCIMA QUINTA – DISPOSIÇÕES GERAIS</w:t>
      </w:r>
    </w:p>
    <w:p w:rsidR="00000000" w:rsidDel="00000000" w:rsidP="00000000" w:rsidRDefault="00000000" w:rsidRPr="00000000" w14:paraId="0000006A">
      <w:pPr>
        <w:tabs>
          <w:tab w:val="left" w:leader="none" w:pos="426"/>
        </w:tabs>
        <w:spacing w:after="150" w:before="15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Este Convênio não obsta que as partes celebrem com outras entidades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convênios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semelhantes ou idênticos, ou deles participem, desde que observadas às restrições eventualmente existentes com relação ao uso de bens e informações e a divulgação delas, bem como as limitações impostas por direitos autorais e de propriedade.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50" w:before="150" w:line="240" w:lineRule="auto"/>
        <w:ind w:left="36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426"/>
        </w:tabs>
        <w:spacing w:after="150" w:before="15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CLÁUSULA DÉCIMA SEXTA – DO FORO</w:t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566"/>
        </w:tabs>
        <w:spacing w:after="150" w:before="150" w:lineRule="auto"/>
        <w:ind w:left="0" w:right="-108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Para dirimir quaisquer dúvidas ou questões oriundas da execução deste Convênio de Cooperação Técnica, que não possam ser resolvidos pela mediação administrativa, as partes elegem o foro da JUSTIÇA FEDERAL – Seção Judiciária de Pernambuco.</w:t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566"/>
        </w:tabs>
        <w:spacing w:after="150" w:before="150" w:lineRule="auto"/>
        <w:ind w:left="360" w:right="-108" w:firstLine="0"/>
        <w:jc w:val="both"/>
        <w:rPr>
          <w:rFonts w:ascii="Arial" w:cs="Arial" w:eastAsia="Arial" w:hAnsi="Arial"/>
          <w:b w:val="0"/>
          <w:bCs w:val="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566"/>
        </w:tabs>
        <w:spacing w:after="150" w:before="150" w:lineRule="auto"/>
        <w:ind w:left="0" w:right="-108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E por estarem assim justas e acordadas, firmam o presente instrumento em 02 (duas) vias de igual teor e forma, na presença das testemunhas abaixo nomeadas e indicadas, para que surta seus jurídicos e legais efeitos, em juízo e fora dele.</w:t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566"/>
        </w:tabs>
        <w:spacing w:after="150" w:before="150" w:lineRule="auto"/>
        <w:ind w:left="0" w:right="-108" w:firstLine="0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50" w:before="150" w:lineRule="auto"/>
        <w:jc w:val="center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Recife/PE,         de                    de 202X.</w:t>
      </w:r>
    </w:p>
    <w:p w:rsidR="00000000" w:rsidDel="00000000" w:rsidP="00000000" w:rsidRDefault="00000000" w:rsidRPr="00000000" w14:paraId="00000072">
      <w:pPr>
        <w:spacing w:after="150" w:before="15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50" w:before="15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Maria José de Sena</w:t>
        <w:tab/>
        <w:tab/>
        <w:tab/>
        <w:tab/>
        <w:t xml:space="preserve">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50" w:before="150" w:lineRule="auto"/>
        <w:jc w:val="lef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3"/>
          <w:szCs w:val="23"/>
          <w:rtl w:val="0"/>
        </w:rPr>
        <w:t xml:space="preserve">Reitora da UFRPE</w:t>
      </w:r>
      <w:r w:rsidDel="00000000" w:rsidR="00000000" w:rsidRPr="00000000">
        <w:rPr>
          <w:rFonts w:ascii="Arial" w:cs="Arial" w:eastAsia="Arial" w:hAnsi="Arial"/>
          <w:b w:val="0"/>
          <w:bCs w:val="0"/>
          <w:sz w:val="23"/>
          <w:szCs w:val="23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ZZZZZZZZZZZZZZZZZZZZZZZ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50" w:before="150" w:lineRule="auto"/>
        <w:jc w:val="left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TESTEMUNHAS:</w:t>
      </w:r>
    </w:p>
    <w:p w:rsidR="00000000" w:rsidDel="00000000" w:rsidP="00000000" w:rsidRDefault="00000000" w:rsidRPr="00000000" w14:paraId="00000077">
      <w:pPr>
        <w:spacing w:after="0" w:before="0" w:lineRule="auto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------------------------------                                         ------------------------------------</w:t>
      </w:r>
    </w:p>
    <w:p w:rsidR="00000000" w:rsidDel="00000000" w:rsidP="00000000" w:rsidRDefault="00000000" w:rsidRPr="00000000" w14:paraId="00000079">
      <w:pPr>
        <w:spacing w:after="0" w:before="0" w:lineRule="auto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NOME:                                                                 NOME:</w:t>
      </w:r>
    </w:p>
    <w:p w:rsidR="00000000" w:rsidDel="00000000" w:rsidP="00000000" w:rsidRDefault="00000000" w:rsidRPr="00000000" w14:paraId="0000007A">
      <w:pPr>
        <w:spacing w:after="0" w:before="0" w:lineRule="auto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RG:                                                                      RG: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120" w:line="240" w:lineRule="auto"/>
      <w:ind w:left="0" w:right="0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42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UFRPE – INSTITUTO IPÊ</w:t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42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NÚCLEO DE RELAÇÕES INSTITUCIONAIS 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42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chamado.ipe@ufrpe.br</w:t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42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(81) 3320.6074</w:t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47900" cy="876300"/>
          <wp:effectExtent b="0" l="0" r="0" t="0"/>
          <wp:docPr descr="logo_ufrpe" id="3" name="image1.png"/>
          <a:graphic>
            <a:graphicData uri="http://schemas.openxmlformats.org/drawingml/2006/picture">
              <pic:pic>
                <pic:nvPicPr>
                  <pic:cNvPr descr="logo_ufrp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790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440" w:hanging="360"/>
      </w:pPr>
      <w:rPr/>
    </w:lvl>
    <w:lvl w:ilvl="2">
      <w:start w:val="1"/>
      <w:numFmt w:val="lowerRoman"/>
      <w:lvlText w:val="%2.%3"/>
      <w:lvlJc w:val="right"/>
      <w:pPr>
        <w:ind w:left="2160" w:hanging="180"/>
      </w:pPr>
      <w:rPr/>
    </w:lvl>
    <w:lvl w:ilvl="3">
      <w:start w:val="1"/>
      <w:numFmt w:val="decimal"/>
      <w:lvlText w:val="%3.%4"/>
      <w:lvlJc w:val="left"/>
      <w:pPr>
        <w:ind w:left="2880" w:hanging="360"/>
      </w:pPr>
      <w:rPr/>
    </w:lvl>
    <w:lvl w:ilvl="4">
      <w:start w:val="1"/>
      <w:numFmt w:val="lowerLetter"/>
      <w:lvlText w:val="%4.%5"/>
      <w:lvlJc w:val="left"/>
      <w:pPr>
        <w:ind w:left="3600" w:hanging="360"/>
      </w:pPr>
      <w:rPr/>
    </w:lvl>
    <w:lvl w:ilvl="5">
      <w:start w:val="1"/>
      <w:numFmt w:val="lowerRoman"/>
      <w:lvlText w:val="%5.%6"/>
      <w:lvlJc w:val="right"/>
      <w:pPr>
        <w:ind w:left="4320" w:hanging="180"/>
      </w:pPr>
      <w:rPr/>
    </w:lvl>
    <w:lvl w:ilvl="6">
      <w:start w:val="1"/>
      <w:numFmt w:val="decimal"/>
      <w:lvlText w:val="%6.%7"/>
      <w:lvlJc w:val="left"/>
      <w:pPr>
        <w:ind w:left="5040" w:hanging="360"/>
      </w:pPr>
      <w:rPr/>
    </w:lvl>
    <w:lvl w:ilvl="7">
      <w:start w:val="1"/>
      <w:numFmt w:val="lowerLetter"/>
      <w:lvlText w:val="%7.%8"/>
      <w:lvlJc w:val="left"/>
      <w:pPr>
        <w:ind w:left="5760" w:hanging="360"/>
      </w:pPr>
      <w:rPr/>
    </w:lvl>
    <w:lvl w:ilvl="8">
      <w:start w:val="1"/>
      <w:numFmt w:val="lowerRoman"/>
      <w:lvlText w:val="%8.%9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>
        <w:b w:val="1"/>
        <w:bCs w:val="1"/>
      </w:rPr>
    </w:lvl>
    <w:lvl w:ilvl="1">
      <w:start w:val="1"/>
      <w:numFmt w:val="decimal"/>
      <w:lvlText w:val="%1.%2"/>
      <w:lvlJc w:val="left"/>
      <w:pPr>
        <w:ind w:left="574" w:hanging="432.00000000000006"/>
      </w:pPr>
      <w:rPr>
        <w:b w:val="1"/>
        <w:bCs w:val="1"/>
        <w:color w:val="00000a"/>
      </w:rPr>
    </w:lvl>
    <w:lvl w:ilvl="2">
      <w:start w:val="1"/>
      <w:numFmt w:val="lowerLetter"/>
      <w:lvlText w:val="%2.%3"/>
      <w:lvlJc w:val="left"/>
      <w:pPr>
        <w:ind w:left="788" w:hanging="504"/>
      </w:pPr>
      <w:rPr>
        <w:b w:val="0"/>
        <w:bCs w:val="0"/>
        <w:color w:val="00000a"/>
      </w:rPr>
    </w:lvl>
    <w:lvl w:ilvl="3">
      <w:start w:val="1"/>
      <w:numFmt w:val="decimal"/>
      <w:lvlText w:val="%1.%2.%3.%4"/>
      <w:lvlJc w:val="left"/>
      <w:pPr>
        <w:ind w:left="1728" w:hanging="647.9999999999998"/>
      </w:pPr>
      <w:rPr/>
    </w:lvl>
    <w:lvl w:ilvl="4">
      <w:start w:val="1"/>
      <w:numFmt w:val="decimal"/>
      <w:lvlText w:val="%1.%2.%3.%4.%5"/>
      <w:lvlJc w:val="left"/>
      <w:pPr>
        <w:ind w:left="2232" w:hanging="792"/>
      </w:pPr>
      <w:rPr/>
    </w:lvl>
    <w:lvl w:ilvl="5">
      <w:start w:val="1"/>
      <w:numFmt w:val="decimal"/>
      <w:lvlText w:val="%1.%2.%3.%4.%5.%6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"/>
      <w:lvlJc w:val="left"/>
      <w:pPr>
        <w:ind w:left="3240" w:hanging="1080"/>
      </w:pPr>
      <w:rPr/>
    </w:lvl>
    <w:lvl w:ilvl="7">
      <w:start w:val="1"/>
      <w:numFmt w:val="decimal"/>
      <w:lvlText w:val="%1.%2.%3.%4.%5.%6.%7.%8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"/>
      <w:lvlJc w:val="left"/>
      <w:pPr>
        <w:ind w:left="4320" w:hanging="1440"/>
      </w:pPr>
      <w:rPr/>
    </w:lvl>
  </w:abstractNum>
  <w:abstractNum w:abstractNumId="3">
    <w:lvl w:ilvl="0">
      <w:start w:val="1"/>
      <w:numFmt w:val="lowerLetter"/>
      <w:lvlText w:val="%1"/>
      <w:lvlJc w:val="left"/>
      <w:pPr>
        <w:ind w:left="720" w:hanging="360"/>
      </w:pPr>
      <w:rPr>
        <w:rFonts w:ascii="Arial" w:cs="Arial" w:eastAsia="Arial" w:hAnsi="Arial"/>
        <w:b w:val="0"/>
        <w:bCs w:val="0"/>
        <w:sz w:val="24"/>
        <w:szCs w:val="24"/>
      </w:rPr>
    </w:lvl>
    <w:lvl w:ilvl="1">
      <w:start w:val="1"/>
      <w:numFmt w:val="lowerLetter"/>
      <w:lvlText w:val="%1.%2"/>
      <w:lvlJc w:val="left"/>
      <w:pPr>
        <w:ind w:left="1440" w:hanging="360"/>
      </w:pPr>
      <w:rPr/>
    </w:lvl>
    <w:lvl w:ilvl="2">
      <w:start w:val="1"/>
      <w:numFmt w:val="lowerRoman"/>
      <w:lvlText w:val="%2.%3"/>
      <w:lvlJc w:val="right"/>
      <w:pPr>
        <w:ind w:left="2160" w:hanging="180"/>
      </w:pPr>
      <w:rPr/>
    </w:lvl>
    <w:lvl w:ilvl="3">
      <w:start w:val="1"/>
      <w:numFmt w:val="decimal"/>
      <w:lvlText w:val="%3.%4"/>
      <w:lvlJc w:val="left"/>
      <w:pPr>
        <w:ind w:left="2880" w:hanging="360"/>
      </w:pPr>
      <w:rPr/>
    </w:lvl>
    <w:lvl w:ilvl="4">
      <w:start w:val="1"/>
      <w:numFmt w:val="lowerLetter"/>
      <w:lvlText w:val="%4.%5"/>
      <w:lvlJc w:val="left"/>
      <w:pPr>
        <w:ind w:left="3600" w:hanging="360"/>
      </w:pPr>
      <w:rPr/>
    </w:lvl>
    <w:lvl w:ilvl="5">
      <w:start w:val="1"/>
      <w:numFmt w:val="lowerRoman"/>
      <w:lvlText w:val="%5.%6"/>
      <w:lvlJc w:val="right"/>
      <w:pPr>
        <w:ind w:left="4320" w:hanging="180"/>
      </w:pPr>
      <w:rPr/>
    </w:lvl>
    <w:lvl w:ilvl="6">
      <w:start w:val="1"/>
      <w:numFmt w:val="decimal"/>
      <w:lvlText w:val="%6.%7"/>
      <w:lvlJc w:val="left"/>
      <w:pPr>
        <w:ind w:left="5040" w:hanging="360"/>
      </w:pPr>
      <w:rPr/>
    </w:lvl>
    <w:lvl w:ilvl="7">
      <w:start w:val="1"/>
      <w:numFmt w:val="lowerLetter"/>
      <w:lvlText w:val="%7.%8"/>
      <w:lvlJc w:val="left"/>
      <w:pPr>
        <w:ind w:left="5760" w:hanging="360"/>
      </w:pPr>
      <w:rPr/>
    </w:lvl>
    <w:lvl w:ilvl="8">
      <w:start w:val="1"/>
      <w:numFmt w:val="lowerRoman"/>
      <w:lvlText w:val="%8.%9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"/>
      <w:lvlJc w:val="left"/>
      <w:pPr>
        <w:ind w:left="720" w:hanging="360"/>
      </w:pPr>
      <w:rPr>
        <w:rFonts w:ascii="Arial" w:cs="Arial" w:eastAsia="Arial" w:hAnsi="Arial"/>
        <w:b w:val="0"/>
        <w:bCs w:val="0"/>
        <w:sz w:val="24"/>
        <w:szCs w:val="24"/>
      </w:rPr>
    </w:lvl>
    <w:lvl w:ilvl="1">
      <w:start w:val="1"/>
      <w:numFmt w:val="lowerLetter"/>
      <w:lvlText w:val="%1.%2"/>
      <w:lvlJc w:val="left"/>
      <w:pPr>
        <w:ind w:left="1440" w:hanging="360"/>
      </w:pPr>
      <w:rPr/>
    </w:lvl>
    <w:lvl w:ilvl="2">
      <w:start w:val="1"/>
      <w:numFmt w:val="lowerRoman"/>
      <w:lvlText w:val="%2.%3"/>
      <w:lvlJc w:val="right"/>
      <w:pPr>
        <w:ind w:left="2160" w:hanging="180"/>
      </w:pPr>
      <w:rPr/>
    </w:lvl>
    <w:lvl w:ilvl="3">
      <w:start w:val="1"/>
      <w:numFmt w:val="decimal"/>
      <w:lvlText w:val="%3.%4"/>
      <w:lvlJc w:val="left"/>
      <w:pPr>
        <w:ind w:left="2880" w:hanging="360"/>
      </w:pPr>
      <w:rPr/>
    </w:lvl>
    <w:lvl w:ilvl="4">
      <w:start w:val="1"/>
      <w:numFmt w:val="lowerLetter"/>
      <w:lvlText w:val="%4.%5"/>
      <w:lvlJc w:val="left"/>
      <w:pPr>
        <w:ind w:left="3600" w:hanging="360"/>
      </w:pPr>
      <w:rPr/>
    </w:lvl>
    <w:lvl w:ilvl="5">
      <w:start w:val="1"/>
      <w:numFmt w:val="lowerRoman"/>
      <w:lvlText w:val="%5.%6"/>
      <w:lvlJc w:val="right"/>
      <w:pPr>
        <w:ind w:left="4320" w:hanging="180"/>
      </w:pPr>
      <w:rPr/>
    </w:lvl>
    <w:lvl w:ilvl="6">
      <w:start w:val="1"/>
      <w:numFmt w:val="decimal"/>
      <w:lvlText w:val="%6.%7"/>
      <w:lvlJc w:val="left"/>
      <w:pPr>
        <w:ind w:left="5040" w:hanging="360"/>
      </w:pPr>
      <w:rPr/>
    </w:lvl>
    <w:lvl w:ilvl="7">
      <w:start w:val="1"/>
      <w:numFmt w:val="lowerLetter"/>
      <w:lvlText w:val="%7.%8"/>
      <w:lvlJc w:val="left"/>
      <w:pPr>
        <w:ind w:left="5760" w:hanging="360"/>
      </w:pPr>
      <w:rPr/>
    </w:lvl>
    <w:lvl w:ilvl="8">
      <w:start w:val="1"/>
      <w:numFmt w:val="lowerRoman"/>
      <w:lvlText w:val="%8.%9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bCs w:val="1"/>
        <w:sz w:val="24"/>
        <w:szCs w:val="24"/>
        <w:lang w:val="pt-BR"/>
      </w:rPr>
    </w:rPrDefault>
    <w:pPrDefault>
      <w:pPr>
        <w:spacing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>
    <w:name w:val="Normal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120"/>
      <w:jc w:val="left"/>
    </w:pPr>
    <w:rPr>
      <w:rFonts w:ascii="Calibri" w:cs="Calibri" w:eastAsia="Times New Roman" w:hAnsi="Calibri"/>
      <w:b w:val="1"/>
      <w:color w:val="auto"/>
      <w:kern w:val="0"/>
      <w:sz w:val="24"/>
      <w:szCs w:val="24"/>
      <w:lang w:bidi="ar-SA" w:eastAsia="pt-BR" w:val="pt-BR"/>
    </w:rPr>
  </w:style>
  <w:style w:type="character" w:styleId="DefaultParagraphFont">
    <w:name w:val="Default Paragraph Font"/>
    <w:qFormat w:val="1"/>
    <w:rPr/>
  </w:style>
  <w:style w:type="character" w:styleId="AvanodecorpodetextoCarter">
    <w:name w:val="Avanço de corpo de texto Caráter"/>
    <w:basedOn w:val="DefaultParagraphFont"/>
    <w:qFormat w:val="1"/>
    <w:rPr>
      <w:rFonts w:ascii="Arial" w:cs="Calibri" w:eastAsia="Times New Roman" w:hAnsi="Arial"/>
      <w:b w:val="1"/>
      <w:sz w:val="18"/>
      <w:szCs w:val="24"/>
      <w:lang w:eastAsia="pt-BR"/>
    </w:rPr>
  </w:style>
  <w:style w:type="character" w:styleId="CabealhoChar">
    <w:name w:val="Cabeçalho Char"/>
    <w:basedOn w:val="DefaultParagraphFont"/>
    <w:qFormat w:val="1"/>
    <w:rPr>
      <w:rFonts w:ascii="Calibri" w:cs="Calibri" w:eastAsia="Times New Roman" w:hAnsi="Calibri"/>
      <w:b w:val="1"/>
      <w:sz w:val="24"/>
      <w:szCs w:val="24"/>
      <w:lang w:eastAsia="pt-BR"/>
    </w:rPr>
  </w:style>
  <w:style w:type="character" w:styleId="Avanodecorpodetexto2Carter">
    <w:name w:val="Avanço de corpo de texto 2 Caráter"/>
    <w:basedOn w:val="DefaultParagraphFont"/>
    <w:qFormat w:val="1"/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Avanodecorpodetexto3Carter">
    <w:name w:val="Avanço de corpo de texto 3 Caráter"/>
    <w:basedOn w:val="DefaultParagraphFont"/>
    <w:qFormat w:val="1"/>
    <w:rPr>
      <w:rFonts w:ascii="Times New Roman" w:cs="Times New Roman" w:eastAsia="Times New Roman" w:hAnsi="Times New Roman"/>
      <w:sz w:val="16"/>
      <w:szCs w:val="16"/>
      <w:lang w:eastAsia="pt-BR"/>
    </w:rPr>
  </w:style>
  <w:style w:type="character" w:styleId="TextodebaloCarter">
    <w:name w:val="Texto de balão Caráter"/>
    <w:basedOn w:val="DefaultParagraphFont"/>
    <w:qFormat w:val="1"/>
    <w:rPr>
      <w:rFonts w:ascii="Segoe UI" w:cs="Segoe UI" w:eastAsia="Times New Roman" w:hAnsi="Segoe UI"/>
      <w:b w:val="1"/>
      <w:sz w:val="18"/>
      <w:szCs w:val="18"/>
      <w:lang w:eastAsia="pt-BR"/>
    </w:rPr>
  </w:style>
  <w:style w:type="character" w:styleId="Appleconvertedspace">
    <w:name w:val="apple-converted-space"/>
    <w:basedOn w:val="DefaultParagraphFont"/>
    <w:qFormat w:val="1"/>
    <w:rPr/>
  </w:style>
  <w:style w:type="character" w:styleId="Strong">
    <w:name w:val="Strong"/>
    <w:basedOn w:val="DefaultParagraphFont"/>
    <w:qFormat w:val="1"/>
    <w:rPr>
      <w:b w:val="1"/>
      <w:bCs w:val="1"/>
    </w:rPr>
  </w:style>
  <w:style w:type="character" w:styleId="Textodocorpo">
    <w:name w:val="Texto do corpo_"/>
    <w:qFormat w:val="1"/>
    <w:rPr>
      <w:rFonts w:ascii="Arial Narrow" w:cs="Arial Narrow" w:eastAsia="Arial Narrow" w:hAnsi="Arial Narrow"/>
      <w:sz w:val="23"/>
      <w:szCs w:val="23"/>
      <w:highlight w:val="white"/>
    </w:rPr>
  </w:style>
  <w:style w:type="character" w:styleId="Ttulo1">
    <w:name w:val="Título #1_"/>
    <w:qFormat w:val="1"/>
    <w:rPr>
      <w:rFonts w:ascii="Arial Narrow" w:cs="Arial Narrow" w:eastAsia="Arial Narrow" w:hAnsi="Arial Narrow"/>
      <w:sz w:val="23"/>
      <w:szCs w:val="23"/>
      <w:highlight w:val="white"/>
    </w:rPr>
  </w:style>
  <w:style w:type="character" w:styleId="Textodocorpo2">
    <w:name w:val="Texto do corpo (2)_"/>
    <w:qFormat w:val="1"/>
    <w:rPr>
      <w:rFonts w:ascii="Arial Narrow" w:cs="Arial Narrow" w:eastAsia="Arial Narrow" w:hAnsi="Arial Narrow"/>
      <w:sz w:val="23"/>
      <w:szCs w:val="23"/>
      <w:highlight w:val="white"/>
    </w:rPr>
  </w:style>
  <w:style w:type="character" w:styleId="RodapChar">
    <w:name w:val="Rodapé Char"/>
    <w:basedOn w:val="DefaultParagraphFont"/>
    <w:qFormat w:val="1"/>
    <w:rPr>
      <w:rFonts w:ascii="Calibri" w:cs="Calibri" w:eastAsia="Times New Roman" w:hAnsi="Calibri"/>
      <w:b w:val="1"/>
      <w:sz w:val="24"/>
      <w:szCs w:val="24"/>
      <w:lang w:eastAsia="pt-BR"/>
    </w:rPr>
  </w:style>
  <w:style w:type="character" w:styleId="CabealhoCarter">
    <w:name w:val="Cabeçalho Caráter"/>
    <w:basedOn w:val="DefaultParagraphFont"/>
    <w:qFormat w:val="1"/>
    <w:rPr>
      <w:rFonts w:cs="Calibri" w:eastAsia="Times New Roman"/>
      <w:b w:val="1"/>
      <w:sz w:val="24"/>
      <w:szCs w:val="24"/>
      <w:lang w:eastAsia="pt-BR"/>
    </w:rPr>
  </w:style>
  <w:style w:type="character" w:styleId="RodapCarter">
    <w:name w:val="Rodapé Caráter"/>
    <w:basedOn w:val="DefaultParagraphFont"/>
    <w:qFormat w:val="1"/>
    <w:rPr>
      <w:rFonts w:cs="Calibri" w:eastAsia="Times New Roman"/>
      <w:b w:val="1"/>
      <w:sz w:val="24"/>
      <w:szCs w:val="24"/>
      <w:lang w:eastAsia="pt-BR"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Legenda1">
    <w:name w:val="Legenda1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Corpodotextorecuado">
    <w:name w:val="Body Text Indent"/>
    <w:basedOn w:val="Normal"/>
    <w:pPr>
      <w:spacing w:line="240" w:lineRule="exact"/>
      <w:ind w:left="360" w:right="0" w:hanging="0"/>
    </w:pPr>
    <w:rPr>
      <w:rFonts w:ascii="Arial" w:hAnsi="Arial"/>
      <w:sz w:val="18"/>
    </w:rPr>
  </w:style>
  <w:style w:type="paragraph" w:styleId="Cabealho1">
    <w:name w:val="Cabeçalho1"/>
    <w:basedOn w:val="Normal"/>
    <w:qFormat w:val="1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NormalWeb">
    <w:name w:val="Normal (Web)"/>
    <w:basedOn w:val="Normal"/>
    <w:qFormat w:val="1"/>
    <w:pPr>
      <w:spacing w:after="280" w:before="280"/>
    </w:pPr>
    <w:rPr>
      <w:rFonts w:ascii="Times New Roman" w:cs="Times New Roman" w:hAnsi="Times New Roman"/>
      <w:b w:val="0"/>
    </w:rPr>
  </w:style>
  <w:style w:type="paragraph" w:styleId="BodyTextIndent2">
    <w:name w:val="Body Text Indent 2"/>
    <w:basedOn w:val="Normal"/>
    <w:qFormat w:val="1"/>
    <w:pPr>
      <w:spacing w:after="120" w:before="120" w:line="480" w:lineRule="auto"/>
      <w:ind w:left="283" w:right="0" w:hanging="0"/>
    </w:pPr>
    <w:rPr>
      <w:rFonts w:ascii="Times New Roman" w:cs="Times New Roman" w:hAnsi="Times New Roman"/>
      <w:b w:val="0"/>
      <w:sz w:val="20"/>
      <w:szCs w:val="20"/>
    </w:rPr>
  </w:style>
  <w:style w:type="paragraph" w:styleId="BodyTextIndent3">
    <w:name w:val="Body Text Indent 3"/>
    <w:basedOn w:val="Normal"/>
    <w:qFormat w:val="1"/>
    <w:pPr>
      <w:spacing w:after="120" w:before="120"/>
      <w:ind w:left="283" w:right="0" w:hanging="0"/>
    </w:pPr>
    <w:rPr>
      <w:rFonts w:ascii="Times New Roman" w:cs="Times New Roman" w:hAnsi="Times New Roman"/>
      <w:b w:val="0"/>
      <w:sz w:val="16"/>
      <w:szCs w:val="16"/>
    </w:rPr>
  </w:style>
  <w:style w:type="paragraph" w:styleId="BalloonText">
    <w:name w:val="Balloon Text"/>
    <w:basedOn w:val="Normal"/>
    <w:qFormat w:val="1"/>
    <w:pPr/>
    <w:rPr>
      <w:rFonts w:ascii="Segoe UI" w:cs="Segoe UI" w:hAnsi="Segoe UI"/>
      <w:sz w:val="18"/>
      <w:szCs w:val="18"/>
    </w:rPr>
  </w:style>
  <w:style w:type="paragraph" w:styleId="Recuodecorpodetexto31">
    <w:name w:val="Recuo de corpo de texto 31"/>
    <w:basedOn w:val="Normal"/>
    <w:qFormat w:val="1"/>
    <w:pPr>
      <w:suppressAutoHyphens w:val="1"/>
      <w:spacing w:after="120" w:before="120"/>
      <w:ind w:left="283" w:right="0" w:hanging="0"/>
    </w:pPr>
    <w:rPr>
      <w:rFonts w:ascii="Times New Roman" w:cs="Times New Roman" w:hAnsi="Times New Roman"/>
      <w:b w:val="0"/>
      <w:sz w:val="16"/>
      <w:szCs w:val="16"/>
      <w:lang w:eastAsia="ar-SA"/>
    </w:rPr>
  </w:style>
  <w:style w:type="paragraph" w:styleId="Textodocorpo1">
    <w:name w:val="Texto do corpo"/>
    <w:basedOn w:val="Normal"/>
    <w:qFormat w:val="1"/>
    <w:pPr>
      <w:widowControl w:val="0"/>
      <w:shd w:fill="ffffff" w:val="clear"/>
      <w:spacing w:after="480" w:before="1320" w:line="274" w:lineRule="exact"/>
      <w:ind w:left="0" w:right="0" w:hanging="340"/>
    </w:pPr>
    <w:rPr>
      <w:rFonts w:ascii="Arial Narrow" w:cs="Arial Narrow" w:eastAsia="Arial Narrow" w:hAnsi="Arial Narrow"/>
      <w:b w:val="0"/>
      <w:sz w:val="23"/>
      <w:szCs w:val="23"/>
      <w:lang w:eastAsia="en-US"/>
    </w:rPr>
  </w:style>
  <w:style w:type="paragraph" w:styleId="Ttulo11">
    <w:name w:val="Título #1"/>
    <w:basedOn w:val="Normal"/>
    <w:qFormat w:val="1"/>
    <w:pPr>
      <w:widowControl w:val="0"/>
      <w:numPr>
        <w:ilvl w:val="0"/>
        <w:numId w:val="0"/>
      </w:numPr>
      <w:shd w:fill="ffffff" w:val="clear"/>
      <w:spacing w:after="180" w:before="480"/>
      <w:ind w:left="0" w:right="0" w:hanging="300"/>
      <w:outlineLvl w:val="0"/>
    </w:pPr>
    <w:rPr>
      <w:rFonts w:ascii="Arial Narrow" w:cs="Arial Narrow" w:eastAsia="Arial Narrow" w:hAnsi="Arial Narrow"/>
      <w:bCs w:val="1"/>
      <w:sz w:val="23"/>
      <w:szCs w:val="23"/>
      <w:lang w:eastAsia="en-US"/>
    </w:rPr>
  </w:style>
  <w:style w:type="paragraph" w:styleId="Textodocorpo21">
    <w:name w:val="Texto do corpo (2)"/>
    <w:basedOn w:val="Normal"/>
    <w:qFormat w:val="1"/>
    <w:pPr>
      <w:widowControl w:val="0"/>
      <w:shd w:fill="ffffff" w:val="clear"/>
      <w:spacing w:after="0" w:before="0" w:line="274" w:lineRule="exact"/>
    </w:pPr>
    <w:rPr>
      <w:rFonts w:ascii="Arial Narrow" w:cs="Arial Narrow" w:eastAsia="Arial Narrow" w:hAnsi="Arial Narrow"/>
      <w:bCs w:val="1"/>
      <w:sz w:val="23"/>
      <w:szCs w:val="23"/>
      <w:lang w:eastAsia="en-US"/>
    </w:rPr>
  </w:style>
  <w:style w:type="paragraph" w:styleId="ListParagraph">
    <w:name w:val="List Paragraph"/>
    <w:basedOn w:val="Normal"/>
    <w:qFormat w:val="1"/>
    <w:pPr>
      <w:spacing w:after="0" w:before="120"/>
      <w:ind w:left="720" w:right="0" w:hanging="0"/>
      <w:contextualSpacing w:val="1"/>
    </w:pPr>
    <w:rPr/>
  </w:style>
  <w:style w:type="paragraph" w:styleId="Rodap1">
    <w:name w:val="Rodapé1"/>
    <w:basedOn w:val="Normal"/>
    <w:qFormat w:val="1"/>
    <w:pPr>
      <w:tabs>
        <w:tab w:val="clear" w:pos="708"/>
        <w:tab w:val="center" w:leader="none" w:pos="4252"/>
        <w:tab w:val="right" w:leader="none" w:pos="8504"/>
      </w:tabs>
      <w:spacing w:after="0" w:before="0"/>
    </w:pPr>
    <w:rPr/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  <w:spacing w:after="0" w:before="0"/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  <w:spacing w:after="0" w:before="0"/>
    </w:pPr>
    <w:rPr/>
  </w:style>
  <w:style w:type="paragraph" w:styleId="Contedodoquadro">
    <w:name w:val="Conteúdo do quadro"/>
    <w:basedOn w:val="Normal"/>
    <w:qFormat w:val="1"/>
    <w:pPr/>
    <w:rPr/>
  </w:style>
  <w:style w:type="numbering" w:styleId="NoList">
    <w:name w:val="No List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fCGJO9vOTMhSmzoYQC+GpL4vA==">CgMxLjAyCWlkLmdqZGd4czIJaC4zMGowemxsOAByITE0a3N2a0RxdDV3VnA2SXY1bzdzWHY1NUlCMWJ4Tm4wVw==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2020-06-23T14:37:00Z</dcterms:created>
  <dc:creator>Salete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